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FF89A" w14:textId="60748287" w:rsidR="00D94F4B" w:rsidRPr="00CF075A" w:rsidRDefault="00767B53">
      <w:pPr>
        <w:spacing w:after="120" w:line="374" w:lineRule="auto"/>
        <w:ind w:left="2242" w:hanging="2242"/>
        <w:jc w:val="center"/>
        <w:rPr>
          <w:rFonts w:ascii="標楷體" w:eastAsia="標楷體" w:hAnsi="標楷體"/>
          <w:sz w:val="28"/>
          <w:szCs w:val="28"/>
        </w:rPr>
      </w:pPr>
      <w:r w:rsidRPr="00CF075A">
        <w:rPr>
          <w:rFonts w:ascii="標楷體" w:eastAsia="標楷體" w:hAnsi="標楷體" w:cs="標楷體"/>
          <w:b/>
          <w:color w:val="000000"/>
          <w:sz w:val="28"/>
          <w:szCs w:val="28"/>
        </w:rPr>
        <w:t>新竹市國中小1</w:t>
      </w:r>
      <w:r w:rsidRPr="00CF075A">
        <w:rPr>
          <w:rFonts w:ascii="標楷體" w:eastAsia="標楷體" w:hAnsi="標楷體" w:cs="標楷體"/>
          <w:b/>
          <w:sz w:val="28"/>
          <w:szCs w:val="28"/>
        </w:rPr>
        <w:t>1</w:t>
      </w:r>
      <w:r w:rsidR="00303ECD">
        <w:rPr>
          <w:rFonts w:ascii="標楷體" w:eastAsia="標楷體" w:hAnsi="標楷體" w:cs="標楷體" w:hint="eastAsia"/>
          <w:b/>
          <w:sz w:val="28"/>
          <w:szCs w:val="28"/>
        </w:rPr>
        <w:t>4</w:t>
      </w:r>
      <w:proofErr w:type="gramStart"/>
      <w:r w:rsidRPr="00CF075A">
        <w:rPr>
          <w:rFonts w:ascii="標楷體" w:eastAsia="標楷體" w:hAnsi="標楷體" w:cs="標楷體"/>
          <w:b/>
          <w:color w:val="000000"/>
          <w:sz w:val="28"/>
          <w:szCs w:val="28"/>
        </w:rPr>
        <w:t>學度</w:t>
      </w:r>
      <w:proofErr w:type="gramEnd"/>
      <w:r w:rsidR="00365689">
        <w:rPr>
          <w:rFonts w:ascii="標楷體" w:eastAsia="標楷體" w:hAnsi="標楷體" w:cs="標楷體" w:hint="eastAsia"/>
          <w:b/>
          <w:color w:val="000000"/>
          <w:sz w:val="28"/>
          <w:szCs w:val="28"/>
        </w:rPr>
        <w:t>(第1學期)</w:t>
      </w:r>
      <w:r w:rsidRPr="00CF075A">
        <w:rPr>
          <w:rFonts w:ascii="標楷體" w:eastAsia="標楷體" w:hAnsi="標楷體" w:cs="標楷體"/>
          <w:b/>
          <w:color w:val="000000"/>
          <w:sz w:val="28"/>
          <w:szCs w:val="28"/>
        </w:rPr>
        <w:t>學校藝術深耕教學計畫申請要點</w:t>
      </w:r>
    </w:p>
    <w:p w14:paraId="0780F082" w14:textId="77777777" w:rsidR="00D94F4B" w:rsidRPr="00CF075A" w:rsidRDefault="00767B53">
      <w:pPr>
        <w:ind w:left="1820" w:hanging="1820"/>
        <w:jc w:val="both"/>
        <w:rPr>
          <w:rFonts w:ascii="標楷體" w:eastAsia="標楷體" w:hAnsi="標楷體"/>
        </w:rPr>
      </w:pPr>
      <w:r w:rsidRPr="00CF075A">
        <w:rPr>
          <w:rFonts w:ascii="標楷體" w:eastAsia="標楷體" w:hAnsi="標楷體" w:cs="標楷體"/>
          <w:color w:val="000000"/>
        </w:rPr>
        <w:t>一、依據：</w:t>
      </w:r>
    </w:p>
    <w:p w14:paraId="5C2E64F5" w14:textId="43BEE255" w:rsidR="00701D2E" w:rsidRPr="00BE3124" w:rsidRDefault="00767B53" w:rsidP="00C7633F">
      <w:pPr>
        <w:rPr>
          <w:rFonts w:ascii="標楷體" w:eastAsia="標楷體" w:hAnsi="標楷體" w:cs="標楷體"/>
          <w:color w:val="000000"/>
        </w:rPr>
      </w:pPr>
      <w:r w:rsidRPr="00CF075A">
        <w:rPr>
          <w:rFonts w:ascii="標楷體" w:eastAsia="標楷體" w:hAnsi="標楷體" w:cs="標楷體"/>
          <w:color w:val="000000"/>
        </w:rPr>
        <w:t xml:space="preserve">     </w:t>
      </w:r>
      <w:r w:rsidR="00BE3124" w:rsidRPr="00BE3124">
        <w:rPr>
          <w:rFonts w:ascii="標楷體" w:eastAsia="標楷體" w:hAnsi="標楷體" w:cs="標楷體"/>
          <w:color w:val="000000"/>
        </w:rPr>
        <w:t>依據教育部114年4月17日</w:t>
      </w:r>
      <w:proofErr w:type="gramStart"/>
      <w:r w:rsidR="00BE3124" w:rsidRPr="00BE3124">
        <w:rPr>
          <w:rFonts w:ascii="標楷體" w:eastAsia="標楷體" w:hAnsi="標楷體" w:cs="標楷體"/>
          <w:color w:val="000000"/>
        </w:rPr>
        <w:t>臺</w:t>
      </w:r>
      <w:proofErr w:type="gramEnd"/>
      <w:r w:rsidR="00BE3124" w:rsidRPr="00BE3124">
        <w:rPr>
          <w:rFonts w:ascii="標楷體" w:eastAsia="標楷體" w:hAnsi="標楷體" w:cs="標楷體"/>
          <w:color w:val="000000"/>
        </w:rPr>
        <w:t>教師(</w:t>
      </w:r>
      <w:proofErr w:type="gramStart"/>
      <w:r w:rsidR="00BE3124" w:rsidRPr="00BE3124">
        <w:rPr>
          <w:rFonts w:ascii="標楷體" w:eastAsia="標楷體" w:hAnsi="標楷體" w:cs="標楷體"/>
          <w:color w:val="000000"/>
        </w:rPr>
        <w:t>一</w:t>
      </w:r>
      <w:proofErr w:type="gramEnd"/>
      <w:r w:rsidR="00BE3124" w:rsidRPr="00BE3124">
        <w:rPr>
          <w:rFonts w:ascii="標楷體" w:eastAsia="標楷體" w:hAnsi="標楷體" w:cs="標楷體"/>
          <w:color w:val="000000"/>
        </w:rPr>
        <w:t>)字第1142600991R號函辦理。</w:t>
      </w:r>
    </w:p>
    <w:p w14:paraId="634103BD" w14:textId="77777777" w:rsidR="00D94F4B" w:rsidRPr="00CF075A" w:rsidRDefault="00D94F4B">
      <w:pPr>
        <w:ind w:left="1820" w:hanging="1820"/>
        <w:jc w:val="both"/>
        <w:rPr>
          <w:rFonts w:ascii="標楷體" w:eastAsia="標楷體" w:hAnsi="標楷體" w:cs="標楷體"/>
          <w:color w:val="000000"/>
        </w:rPr>
      </w:pPr>
    </w:p>
    <w:p w14:paraId="50396704" w14:textId="77777777" w:rsidR="00D94F4B" w:rsidRPr="00CF075A" w:rsidRDefault="00767B53">
      <w:pPr>
        <w:ind w:left="1669" w:hanging="1669"/>
        <w:jc w:val="both"/>
        <w:rPr>
          <w:rFonts w:ascii="標楷體" w:eastAsia="標楷體" w:hAnsi="標楷體"/>
        </w:rPr>
      </w:pPr>
      <w:r w:rsidRPr="00CF075A">
        <w:rPr>
          <w:rFonts w:ascii="標楷體" w:eastAsia="標楷體" w:hAnsi="標楷體" w:cs="標楷體"/>
          <w:color w:val="000000"/>
        </w:rPr>
        <w:t>二、計畫目標：</w:t>
      </w:r>
    </w:p>
    <w:p w14:paraId="4531D9DF" w14:textId="77777777" w:rsidR="00D94F4B" w:rsidRPr="00CF075A" w:rsidRDefault="00D94F4B">
      <w:pPr>
        <w:ind w:left="1669" w:hanging="1669"/>
        <w:jc w:val="both"/>
        <w:rPr>
          <w:rFonts w:ascii="標楷體" w:eastAsia="標楷體" w:hAnsi="標楷體" w:cs="標楷體"/>
        </w:rPr>
      </w:pPr>
    </w:p>
    <w:p w14:paraId="24801C8D" w14:textId="77777777" w:rsidR="00D94F4B" w:rsidRPr="00CF075A" w:rsidRDefault="00767B53">
      <w:pPr>
        <w:ind w:left="707" w:hanging="707"/>
        <w:jc w:val="both"/>
        <w:rPr>
          <w:rFonts w:ascii="標楷體" w:eastAsia="標楷體" w:hAnsi="標楷體"/>
        </w:rPr>
      </w:pPr>
      <w:r w:rsidRPr="00CF075A">
        <w:rPr>
          <w:rFonts w:ascii="標楷體" w:eastAsia="標楷體" w:hAnsi="標楷體" w:cs="標楷體"/>
          <w:color w:val="000000"/>
        </w:rPr>
        <w:t>（一）結合藝術家或專業藝文團體資源與學校藝文師資，深化學校本位藝術與人文課程推展，提升藝術與人文教學品質。</w:t>
      </w:r>
    </w:p>
    <w:p w14:paraId="61D40D36" w14:textId="77777777" w:rsidR="00D94F4B" w:rsidRPr="00CF075A" w:rsidRDefault="00767B53">
      <w:pPr>
        <w:ind w:left="707" w:hanging="707"/>
        <w:jc w:val="both"/>
        <w:rPr>
          <w:rFonts w:ascii="標楷體" w:eastAsia="標楷體" w:hAnsi="標楷體"/>
        </w:rPr>
      </w:pPr>
      <w:r w:rsidRPr="00CF075A">
        <w:rPr>
          <w:rFonts w:ascii="標楷體" w:eastAsia="標楷體" w:hAnsi="標楷體" w:cs="標楷體"/>
          <w:color w:val="000000"/>
        </w:rPr>
        <w:t>（二）落實推動「全民美育、藝術紮根」的文化政策，提供學生從小接觸藝術欣賞與表現的機會和環境，促進學校師生參與藝術活動，培養藝術之人文素養，提昇藝術的品味及品質。</w:t>
      </w:r>
    </w:p>
    <w:p w14:paraId="1F0BAF1B" w14:textId="77777777" w:rsidR="00D94F4B" w:rsidRPr="00CF075A" w:rsidRDefault="00767B53">
      <w:pPr>
        <w:ind w:left="707" w:hanging="707"/>
        <w:jc w:val="both"/>
        <w:rPr>
          <w:rFonts w:ascii="標楷體" w:eastAsia="標楷體" w:hAnsi="標楷體"/>
        </w:rPr>
      </w:pPr>
      <w:r w:rsidRPr="00CF075A">
        <w:rPr>
          <w:rFonts w:ascii="標楷體" w:eastAsia="標楷體" w:hAnsi="標楷體" w:cs="標楷體"/>
          <w:color w:val="000000"/>
        </w:rPr>
        <w:t>（三）借重藝術家與藝文團體的專長，帶動師生藝術欣賞及創作的風氣，營造校園為藝術的「策劃」、「教學」、「展演」、「鑑賞」、「典藏」的相關藝術場域，於校園內提供樂於接觸藝術的學習環境空間，促進學生對藝術的積極認識，培養藝術的潛力人才，逐年刺激校園內藝術學習氛圍，健全完善師資與設備。</w:t>
      </w:r>
    </w:p>
    <w:p w14:paraId="1E495429" w14:textId="77777777" w:rsidR="00D94F4B" w:rsidRPr="00CF075A" w:rsidRDefault="00D94F4B">
      <w:pPr>
        <w:ind w:left="707" w:hanging="707"/>
        <w:jc w:val="both"/>
        <w:rPr>
          <w:rFonts w:ascii="標楷體" w:eastAsia="標楷體" w:hAnsi="標楷體" w:cs="標楷體"/>
          <w:color w:val="000000"/>
        </w:rPr>
      </w:pPr>
    </w:p>
    <w:p w14:paraId="7E2E68F4" w14:textId="005377CB" w:rsidR="00D94F4B" w:rsidRPr="00CF075A" w:rsidRDefault="00767B53">
      <w:pPr>
        <w:ind w:left="1669" w:hanging="1669"/>
        <w:jc w:val="both"/>
        <w:rPr>
          <w:rFonts w:ascii="標楷體" w:eastAsia="標楷體" w:hAnsi="標楷體"/>
        </w:rPr>
      </w:pPr>
      <w:r w:rsidRPr="00CF075A">
        <w:rPr>
          <w:rFonts w:ascii="標楷體" w:eastAsia="標楷體" w:hAnsi="標楷體" w:cs="標楷體"/>
          <w:color w:val="000000"/>
        </w:rPr>
        <w:t>三、計畫期程：自1</w:t>
      </w:r>
      <w:r w:rsidRPr="00CF075A">
        <w:rPr>
          <w:rFonts w:ascii="標楷體" w:eastAsia="標楷體" w:hAnsi="標楷體" w:cs="標楷體"/>
        </w:rPr>
        <w:t>1</w:t>
      </w:r>
      <w:r w:rsidR="00E02394">
        <w:rPr>
          <w:rFonts w:ascii="標楷體" w:eastAsia="標楷體" w:hAnsi="標楷體" w:cs="標楷體" w:hint="eastAsia"/>
        </w:rPr>
        <w:t>4</w:t>
      </w:r>
      <w:r w:rsidRPr="00CF075A">
        <w:rPr>
          <w:rFonts w:ascii="標楷體" w:eastAsia="標楷體" w:hAnsi="標楷體" w:cs="標楷體"/>
          <w:color w:val="000000"/>
        </w:rPr>
        <w:t>年8月1日至11</w:t>
      </w:r>
      <w:r w:rsidR="00BE3124">
        <w:rPr>
          <w:rFonts w:ascii="標楷體" w:eastAsia="標楷體" w:hAnsi="標楷體" w:cs="標楷體" w:hint="eastAsia"/>
          <w:color w:val="000000"/>
        </w:rPr>
        <w:t>5</w:t>
      </w:r>
      <w:r w:rsidRPr="00CF075A">
        <w:rPr>
          <w:rFonts w:ascii="標楷體" w:eastAsia="標楷體" w:hAnsi="標楷體" w:cs="標楷體"/>
          <w:color w:val="000000"/>
        </w:rPr>
        <w:t>年</w:t>
      </w:r>
      <w:r w:rsidR="00BE3124">
        <w:rPr>
          <w:rFonts w:ascii="標楷體" w:eastAsia="標楷體" w:hAnsi="標楷體" w:cs="標楷體" w:hint="eastAsia"/>
          <w:color w:val="000000"/>
        </w:rPr>
        <w:t>1</w:t>
      </w:r>
      <w:r w:rsidRPr="00CF075A">
        <w:rPr>
          <w:rFonts w:ascii="標楷體" w:eastAsia="標楷體" w:hAnsi="標楷體" w:cs="標楷體"/>
          <w:color w:val="000000"/>
        </w:rPr>
        <w:t>月31日</w:t>
      </w:r>
      <w:proofErr w:type="gramStart"/>
      <w:r w:rsidRPr="00CF075A">
        <w:rPr>
          <w:rFonts w:ascii="標楷體" w:eastAsia="標楷體" w:hAnsi="標楷體" w:cs="標楷體"/>
          <w:color w:val="000000"/>
        </w:rPr>
        <w:t>止</w:t>
      </w:r>
      <w:proofErr w:type="gramEnd"/>
    </w:p>
    <w:p w14:paraId="557D6475" w14:textId="77777777" w:rsidR="00D94F4B" w:rsidRPr="00CF075A" w:rsidRDefault="00D94F4B">
      <w:pPr>
        <w:ind w:left="1669" w:hanging="1669"/>
        <w:jc w:val="both"/>
        <w:rPr>
          <w:rFonts w:ascii="標楷體" w:eastAsia="標楷體" w:hAnsi="標楷體" w:cs="標楷體"/>
          <w:color w:val="000000"/>
        </w:rPr>
      </w:pPr>
    </w:p>
    <w:p w14:paraId="4683B43F" w14:textId="77777777" w:rsidR="00D94F4B" w:rsidRPr="00CF075A" w:rsidRDefault="00767B53">
      <w:pPr>
        <w:ind w:left="1669" w:hanging="1669"/>
        <w:jc w:val="both"/>
        <w:rPr>
          <w:rFonts w:ascii="標楷體" w:eastAsia="標楷體" w:hAnsi="標楷體"/>
        </w:rPr>
      </w:pPr>
      <w:r w:rsidRPr="00CF075A">
        <w:rPr>
          <w:rFonts w:ascii="標楷體" w:eastAsia="標楷體" w:hAnsi="標楷體" w:cs="標楷體"/>
          <w:color w:val="000000"/>
        </w:rPr>
        <w:t>四、補助各校發展範圍：</w:t>
      </w:r>
    </w:p>
    <w:p w14:paraId="45A6A343" w14:textId="77777777" w:rsidR="00D94F4B" w:rsidRPr="00CF075A" w:rsidRDefault="00767B53">
      <w:pPr>
        <w:ind w:left="992" w:hanging="567"/>
        <w:jc w:val="both"/>
        <w:rPr>
          <w:rFonts w:ascii="標楷體" w:eastAsia="標楷體" w:hAnsi="標楷體"/>
        </w:rPr>
      </w:pPr>
      <w:r w:rsidRPr="00CF075A">
        <w:rPr>
          <w:rFonts w:ascii="標楷體" w:eastAsia="標楷體" w:hAnsi="標楷體" w:cs="標楷體"/>
          <w:color w:val="000000"/>
        </w:rPr>
        <w:t>(</w:t>
      </w:r>
      <w:proofErr w:type="gramStart"/>
      <w:r w:rsidRPr="00CF075A">
        <w:rPr>
          <w:rFonts w:ascii="標楷體" w:eastAsia="標楷體" w:hAnsi="標楷體" w:cs="標楷體"/>
          <w:color w:val="000000"/>
        </w:rPr>
        <w:t>一</w:t>
      </w:r>
      <w:proofErr w:type="gramEnd"/>
      <w:r w:rsidRPr="00CF075A">
        <w:rPr>
          <w:rFonts w:ascii="標楷體" w:eastAsia="標楷體" w:hAnsi="標楷體" w:cs="標楷體"/>
          <w:color w:val="000000"/>
        </w:rPr>
        <w:t>)視覺藝術類：包括繪畫、雕塑、版畫、工藝、設計、攝影、書法、建築與電腦繪圖等相關項目之欣賞及創作。</w:t>
      </w:r>
    </w:p>
    <w:p w14:paraId="24D21B08" w14:textId="77777777" w:rsidR="00D94F4B" w:rsidRPr="00CF075A" w:rsidRDefault="00767B53">
      <w:pPr>
        <w:ind w:left="992" w:hanging="567"/>
        <w:jc w:val="both"/>
        <w:rPr>
          <w:rFonts w:ascii="標楷體" w:eastAsia="標楷體" w:hAnsi="標楷體"/>
        </w:rPr>
      </w:pPr>
      <w:r w:rsidRPr="00CF075A">
        <w:rPr>
          <w:rFonts w:ascii="標楷體" w:eastAsia="標楷體" w:hAnsi="標楷體" w:cs="標楷體"/>
          <w:color w:val="000000"/>
        </w:rPr>
        <w:t>(二)音樂類：包括音樂創作與鑑賞、樂器演奏（絃樂、管樂、節奏樂）及聲樂（獨唱、合唱、吟誦、童謠）等。</w:t>
      </w:r>
    </w:p>
    <w:p w14:paraId="2B63C5A5" w14:textId="77777777" w:rsidR="00D94F4B" w:rsidRPr="00CF075A" w:rsidRDefault="00767B53">
      <w:pPr>
        <w:ind w:left="992" w:hanging="567"/>
        <w:jc w:val="both"/>
        <w:rPr>
          <w:rFonts w:ascii="標楷體" w:eastAsia="標楷體" w:hAnsi="標楷體"/>
        </w:rPr>
      </w:pPr>
      <w:r w:rsidRPr="00CF075A">
        <w:rPr>
          <w:rFonts w:ascii="標楷體" w:eastAsia="標楷體" w:hAnsi="標楷體" w:cs="標楷體"/>
          <w:color w:val="000000"/>
        </w:rPr>
        <w:t>(三)表演藝術類：觀察、想像、模仿與創意等肢體及聲音之表達，包括舞蹈（現代舞、古典舞、創作性舞蹈、兒童歌舞等）、戲劇（中外劇作、傳統戲劇、鄉土戲曲、即興創作、角色扮演、話劇、默劇等）及民俗雜技等。</w:t>
      </w:r>
    </w:p>
    <w:p w14:paraId="2DA20636" w14:textId="77777777" w:rsidR="00D94F4B" w:rsidRPr="00CF075A" w:rsidRDefault="00767B53">
      <w:pPr>
        <w:ind w:firstLine="520"/>
        <w:jc w:val="both"/>
        <w:rPr>
          <w:rFonts w:ascii="標楷體" w:eastAsia="標楷體" w:hAnsi="標楷體"/>
        </w:rPr>
      </w:pPr>
      <w:r w:rsidRPr="00CF075A">
        <w:rPr>
          <w:rFonts w:ascii="標楷體" w:eastAsia="標楷體" w:hAnsi="標楷體" w:cs="標楷體"/>
          <w:color w:val="000000"/>
        </w:rPr>
        <w:t>(四)其他類：</w:t>
      </w:r>
    </w:p>
    <w:p w14:paraId="20B6EE54" w14:textId="77777777" w:rsidR="00C7633F" w:rsidRPr="00CF075A" w:rsidRDefault="00767B53" w:rsidP="00C7633F">
      <w:pPr>
        <w:numPr>
          <w:ilvl w:val="2"/>
          <w:numId w:val="1"/>
        </w:numPr>
        <w:tabs>
          <w:tab w:val="left" w:pos="1418"/>
        </w:tabs>
        <w:ind w:left="1415" w:hanging="420"/>
        <w:jc w:val="both"/>
        <w:rPr>
          <w:rFonts w:ascii="標楷體" w:eastAsia="標楷體" w:hAnsi="標楷體"/>
        </w:rPr>
      </w:pPr>
      <w:r w:rsidRPr="00CF075A">
        <w:rPr>
          <w:rFonts w:ascii="標楷體" w:eastAsia="標楷體" w:hAnsi="標楷體" w:cs="標楷體"/>
          <w:color w:val="000000"/>
        </w:rPr>
        <w:t>包括作家（含編導者）藝術與科技結合之各類創作表現及鑑賞，如電視、電影、廣告、科技藝術或其他綜合藝術類別。</w:t>
      </w:r>
    </w:p>
    <w:p w14:paraId="06DE20CC" w14:textId="4E62006B" w:rsidR="00C7633F" w:rsidRPr="00CF075A" w:rsidRDefault="00C7633F" w:rsidP="00C7633F">
      <w:pPr>
        <w:numPr>
          <w:ilvl w:val="2"/>
          <w:numId w:val="1"/>
        </w:numPr>
        <w:tabs>
          <w:tab w:val="left" w:pos="1418"/>
        </w:tabs>
        <w:ind w:left="1415" w:hanging="420"/>
        <w:jc w:val="both"/>
        <w:rPr>
          <w:rFonts w:ascii="標楷體" w:eastAsia="標楷體" w:hAnsi="標楷體"/>
        </w:rPr>
      </w:pPr>
      <w:r w:rsidRPr="00CF075A">
        <w:rPr>
          <w:rFonts w:ascii="標楷體" w:eastAsia="標楷體" w:hAnsi="標楷體" w:cs="標楷體" w:hint="eastAsia"/>
          <w:color w:val="000000"/>
        </w:rPr>
        <w:t>培訓跨領域整合性之藝術種子教師，提升教師之藝術教學技能及課程品質。</w:t>
      </w:r>
    </w:p>
    <w:p w14:paraId="784A5283" w14:textId="77777777" w:rsidR="00D94F4B" w:rsidRPr="00CF075A" w:rsidRDefault="00D94F4B">
      <w:pPr>
        <w:tabs>
          <w:tab w:val="left" w:pos="1418"/>
        </w:tabs>
        <w:ind w:left="1480"/>
        <w:jc w:val="both"/>
        <w:rPr>
          <w:rFonts w:ascii="標楷體" w:eastAsia="標楷體" w:hAnsi="標楷體" w:cs="標楷體"/>
          <w:color w:val="000000"/>
        </w:rPr>
      </w:pPr>
    </w:p>
    <w:p w14:paraId="564C60C7" w14:textId="5D6D27EF" w:rsidR="00D94F4B" w:rsidRPr="00CF075A" w:rsidRDefault="00767B53">
      <w:pPr>
        <w:ind w:left="424" w:hanging="424"/>
        <w:jc w:val="both"/>
        <w:rPr>
          <w:rFonts w:ascii="標楷體" w:eastAsia="標楷體" w:hAnsi="標楷體" w:cs="標楷體"/>
          <w:color w:val="000000"/>
        </w:rPr>
      </w:pPr>
      <w:r w:rsidRPr="00CF075A">
        <w:rPr>
          <w:rFonts w:ascii="標楷體" w:eastAsia="標楷體" w:hAnsi="標楷體" w:cs="標楷體"/>
          <w:color w:val="000000"/>
        </w:rPr>
        <w:t>五、補助各校執行原則：配合藝術課程之實施，徵求或邀請藝術家或專業藝文團體共同提出合作方式，進行協同教學。</w:t>
      </w:r>
    </w:p>
    <w:p w14:paraId="38A63C56" w14:textId="77777777" w:rsidR="00EC3B5F" w:rsidRPr="00CF075A" w:rsidRDefault="00EC3B5F" w:rsidP="00EC3B5F">
      <w:pPr>
        <w:ind w:left="1200" w:hangingChars="500" w:hanging="1200"/>
        <w:jc w:val="both"/>
        <w:rPr>
          <w:rFonts w:ascii="標楷體" w:eastAsia="標楷體" w:hAnsi="標楷體" w:cs="標楷體"/>
          <w:color w:val="000000"/>
        </w:rPr>
      </w:pPr>
      <w:r w:rsidRPr="00CF075A">
        <w:rPr>
          <w:rFonts w:ascii="標楷體" w:eastAsia="標楷體" w:hAnsi="標楷體" w:cs="標楷體" w:hint="eastAsia"/>
          <w:color w:val="000000"/>
        </w:rPr>
        <w:t xml:space="preserve"> </w:t>
      </w:r>
      <w:r w:rsidRPr="00CF075A">
        <w:rPr>
          <w:rFonts w:ascii="標楷體" w:eastAsia="標楷體" w:hAnsi="標楷體" w:cs="標楷體"/>
          <w:color w:val="000000"/>
        </w:rPr>
        <w:t xml:space="preserve">  </w:t>
      </w:r>
      <w:r w:rsidRPr="00CF075A">
        <w:rPr>
          <w:rFonts w:ascii="標楷體" w:eastAsia="標楷體" w:hAnsi="標楷體" w:cs="標楷體" w:hint="eastAsia"/>
          <w:color w:val="000000"/>
        </w:rPr>
        <w:t>（</w:t>
      </w:r>
      <w:r w:rsidRPr="00CF075A">
        <w:rPr>
          <w:rFonts w:ascii="標楷體" w:eastAsia="標楷體" w:hAnsi="標楷體" w:cs="標楷體"/>
          <w:color w:val="000000"/>
        </w:rPr>
        <w:t>一</w:t>
      </w:r>
      <w:r w:rsidRPr="00CF075A">
        <w:rPr>
          <w:rFonts w:ascii="標楷體" w:eastAsia="標楷體" w:hAnsi="標楷體" w:cs="標楷體" w:hint="eastAsia"/>
          <w:color w:val="000000"/>
        </w:rPr>
        <w:t>）</w:t>
      </w:r>
      <w:r w:rsidR="00C7633F" w:rsidRPr="00CF075A">
        <w:rPr>
          <w:rFonts w:ascii="標楷體" w:eastAsia="標楷體" w:hAnsi="標楷體" w:cs="標楷體" w:hint="eastAsia"/>
          <w:color w:val="000000"/>
        </w:rPr>
        <w:t>課程優先原則：落實深耕的精神與內涵，依在地特色及學校重點需求，優先發展、深化學校本位之藝術課程及教學，藉由演講、表演、作品展示，以提升學生藝術鑑賞及創作能力。</w:t>
      </w:r>
    </w:p>
    <w:p w14:paraId="4DCCE4F0" w14:textId="3CA81662" w:rsidR="00C7633F" w:rsidRPr="00CF075A" w:rsidRDefault="00EC3B5F" w:rsidP="00EC3B5F">
      <w:pPr>
        <w:ind w:leftChars="200" w:left="1200" w:hangingChars="300" w:hanging="720"/>
        <w:jc w:val="both"/>
        <w:rPr>
          <w:rFonts w:ascii="標楷體" w:eastAsia="標楷體" w:hAnsi="標楷體" w:cs="標楷體"/>
          <w:color w:val="000000"/>
        </w:rPr>
      </w:pPr>
      <w:r w:rsidRPr="00CF075A">
        <w:rPr>
          <w:rFonts w:ascii="標楷體" w:eastAsia="標楷體" w:hAnsi="標楷體" w:cs="標楷體" w:hint="eastAsia"/>
          <w:color w:val="000000"/>
        </w:rPr>
        <w:t>（</w:t>
      </w:r>
      <w:r w:rsidRPr="00CF075A">
        <w:rPr>
          <w:rFonts w:ascii="標楷體" w:eastAsia="標楷體" w:hAnsi="標楷體" w:cs="標楷體"/>
          <w:color w:val="000000"/>
        </w:rPr>
        <w:t>二</w:t>
      </w:r>
      <w:r w:rsidRPr="00CF075A">
        <w:rPr>
          <w:rFonts w:ascii="標楷體" w:eastAsia="標楷體" w:hAnsi="標楷體" w:cs="標楷體" w:hint="eastAsia"/>
          <w:color w:val="000000"/>
        </w:rPr>
        <w:t>）</w:t>
      </w:r>
      <w:r w:rsidR="00C7633F" w:rsidRPr="00CF075A">
        <w:rPr>
          <w:rFonts w:ascii="標楷體" w:eastAsia="標楷體" w:hAnsi="標楷體" w:cs="標楷體" w:hint="eastAsia"/>
          <w:color w:val="000000"/>
        </w:rPr>
        <w:t>專業成長原則：借重藝術家或專業藝術團體之專長，帶動師生藝術欣賞及創作風氣；另於藝術領域課程內，透過協同教學，讓校內老師學習藝術家之專業能力，以促進藝文師資專業成長。</w:t>
      </w:r>
    </w:p>
    <w:p w14:paraId="4877991D" w14:textId="56FC6897" w:rsidR="00C7633F" w:rsidRPr="00CF075A" w:rsidRDefault="00C7633F" w:rsidP="00EC3B5F">
      <w:pPr>
        <w:pStyle w:val="aa"/>
        <w:numPr>
          <w:ilvl w:val="0"/>
          <w:numId w:val="11"/>
        </w:numPr>
        <w:spacing w:line="520" w:lineRule="exact"/>
        <w:ind w:leftChars="0"/>
        <w:rPr>
          <w:rFonts w:ascii="標楷體" w:eastAsia="標楷體" w:hAnsi="標楷體" w:cs="標楷體"/>
          <w:color w:val="000000"/>
          <w:szCs w:val="24"/>
        </w:rPr>
      </w:pPr>
      <w:r w:rsidRPr="00CF075A">
        <w:rPr>
          <w:rFonts w:ascii="標楷體" w:eastAsia="標楷體" w:hAnsi="標楷體" w:cs="標楷體" w:hint="eastAsia"/>
          <w:color w:val="000000"/>
          <w:szCs w:val="24"/>
        </w:rPr>
        <w:t>資源整合原則：</w:t>
      </w:r>
      <w:proofErr w:type="gramStart"/>
      <w:r w:rsidRPr="00CF075A">
        <w:rPr>
          <w:rFonts w:ascii="標楷體" w:eastAsia="標楷體" w:hAnsi="標楷體" w:cs="標楷體" w:hint="eastAsia"/>
          <w:color w:val="000000"/>
          <w:szCs w:val="24"/>
        </w:rPr>
        <w:t>以校群策略聯盟</w:t>
      </w:r>
      <w:proofErr w:type="gramEnd"/>
      <w:r w:rsidRPr="00CF075A">
        <w:rPr>
          <w:rFonts w:ascii="標楷體" w:eastAsia="標楷體" w:hAnsi="標楷體" w:cs="標楷體" w:hint="eastAsia"/>
          <w:color w:val="000000"/>
          <w:szCs w:val="24"/>
        </w:rPr>
        <w:t>方式結合藝術家或專業藝文團體之專長及學校校群間藝術師資教學優勢共同推展，以</w:t>
      </w:r>
      <w:proofErr w:type="gramStart"/>
      <w:r w:rsidRPr="00CF075A">
        <w:rPr>
          <w:rFonts w:ascii="標楷體" w:eastAsia="標楷體" w:hAnsi="標楷體" w:cs="標楷體" w:hint="eastAsia"/>
          <w:color w:val="000000"/>
          <w:szCs w:val="24"/>
        </w:rPr>
        <w:t>提升校群藝</w:t>
      </w:r>
      <w:proofErr w:type="gramEnd"/>
      <w:r w:rsidRPr="00CF075A">
        <w:rPr>
          <w:rFonts w:ascii="標楷體" w:eastAsia="標楷體" w:hAnsi="標楷體" w:cs="標楷體" w:hint="eastAsia"/>
          <w:color w:val="000000"/>
          <w:szCs w:val="24"/>
        </w:rPr>
        <w:t>術教學品質，優先補助並提高補</w:t>
      </w:r>
      <w:r w:rsidRPr="00CF075A">
        <w:rPr>
          <w:rFonts w:ascii="標楷體" w:eastAsia="標楷體" w:hAnsi="標楷體" w:cs="標楷體" w:hint="eastAsia"/>
          <w:color w:val="000000"/>
          <w:szCs w:val="24"/>
        </w:rPr>
        <w:lastRenderedPageBreak/>
        <w:t>助額度。</w:t>
      </w:r>
    </w:p>
    <w:p w14:paraId="2F39C3C7" w14:textId="64B85C00" w:rsidR="00C7633F" w:rsidRPr="00CF075A" w:rsidRDefault="00C7633F" w:rsidP="00EC3B5F">
      <w:pPr>
        <w:pStyle w:val="aa"/>
        <w:numPr>
          <w:ilvl w:val="0"/>
          <w:numId w:val="11"/>
        </w:numPr>
        <w:spacing w:line="520" w:lineRule="exact"/>
        <w:ind w:leftChars="0"/>
        <w:rPr>
          <w:rFonts w:ascii="標楷體" w:eastAsia="標楷體" w:hAnsi="標楷體" w:cs="標楷體"/>
          <w:color w:val="000000"/>
          <w:szCs w:val="24"/>
        </w:rPr>
      </w:pPr>
      <w:r w:rsidRPr="00CF075A">
        <w:rPr>
          <w:rFonts w:ascii="標楷體" w:eastAsia="標楷體" w:hAnsi="標楷體" w:cs="標楷體" w:hint="eastAsia"/>
          <w:color w:val="000000"/>
          <w:szCs w:val="24"/>
        </w:rPr>
        <w:t>普遍務實原則：結合課程及教學務實推展，使全校學生普遍受惠為原則，避免華而不實之大型活動。</w:t>
      </w:r>
    </w:p>
    <w:p w14:paraId="561885C1" w14:textId="77777777" w:rsidR="00C7633F" w:rsidRPr="00CF075A" w:rsidRDefault="00C7633F" w:rsidP="00EC3B5F">
      <w:pPr>
        <w:numPr>
          <w:ilvl w:val="0"/>
          <w:numId w:val="11"/>
        </w:numPr>
        <w:spacing w:line="520" w:lineRule="exact"/>
        <w:rPr>
          <w:rFonts w:ascii="標楷體" w:eastAsia="標楷體" w:hAnsi="標楷體" w:cs="標楷體"/>
          <w:color w:val="000000"/>
        </w:rPr>
      </w:pPr>
      <w:r w:rsidRPr="00CF075A">
        <w:rPr>
          <w:rFonts w:ascii="標楷體" w:eastAsia="標楷體" w:hAnsi="標楷體" w:cs="標楷體" w:hint="eastAsia"/>
          <w:color w:val="000000"/>
        </w:rPr>
        <w:t>教育專業原則：事前應評估藝術家或藝文專業團體對學生之教育影響，了解其學經歷、條件、配合情形等，且避免特殊舉止、</w:t>
      </w:r>
      <w:proofErr w:type="gramStart"/>
      <w:r w:rsidRPr="00CF075A">
        <w:rPr>
          <w:rFonts w:ascii="標楷體" w:eastAsia="標楷體" w:hAnsi="標楷體" w:cs="標楷體" w:hint="eastAsia"/>
          <w:color w:val="000000"/>
        </w:rPr>
        <w:t>服儀</w:t>
      </w:r>
      <w:proofErr w:type="gramEnd"/>
      <w:r w:rsidRPr="00CF075A">
        <w:rPr>
          <w:rFonts w:ascii="標楷體" w:eastAsia="標楷體" w:hAnsi="標楷體" w:cs="標楷體" w:hint="eastAsia"/>
          <w:color w:val="000000"/>
        </w:rPr>
        <w:t>、負向語言及宗教因素等情形。</w:t>
      </w:r>
    </w:p>
    <w:p w14:paraId="05D01C80" w14:textId="77777777" w:rsidR="00C7633F" w:rsidRPr="00CF075A" w:rsidRDefault="00C7633F" w:rsidP="00EC3B5F">
      <w:pPr>
        <w:numPr>
          <w:ilvl w:val="0"/>
          <w:numId w:val="11"/>
        </w:numPr>
        <w:spacing w:line="520" w:lineRule="exact"/>
        <w:rPr>
          <w:rFonts w:ascii="標楷體" w:eastAsia="標楷體" w:hAnsi="標楷體" w:cs="標楷體"/>
          <w:color w:val="000000"/>
        </w:rPr>
      </w:pPr>
      <w:r w:rsidRPr="00CF075A">
        <w:rPr>
          <w:rFonts w:ascii="標楷體" w:eastAsia="標楷體" w:hAnsi="標楷體" w:cs="標楷體" w:hint="eastAsia"/>
          <w:color w:val="000000"/>
        </w:rPr>
        <w:t>永續發展原則：校園營造或藝術創作之進行，應考量校園永續發展原則，營造校園藝術環境。</w:t>
      </w:r>
    </w:p>
    <w:p w14:paraId="1BE216BF" w14:textId="77777777" w:rsidR="00C7633F" w:rsidRPr="00CF075A" w:rsidRDefault="00C7633F" w:rsidP="00EC3B5F">
      <w:pPr>
        <w:numPr>
          <w:ilvl w:val="0"/>
          <w:numId w:val="11"/>
        </w:numPr>
        <w:spacing w:line="520" w:lineRule="exact"/>
        <w:rPr>
          <w:rFonts w:ascii="標楷體" w:eastAsia="標楷體" w:hAnsi="標楷體" w:cs="標楷體"/>
          <w:color w:val="000000"/>
        </w:rPr>
      </w:pPr>
      <w:r w:rsidRPr="00CF075A">
        <w:rPr>
          <w:rFonts w:ascii="標楷體" w:eastAsia="標楷體" w:hAnsi="標楷體" w:cs="標楷體" w:hint="eastAsia"/>
          <w:color w:val="000000"/>
        </w:rPr>
        <w:t>進階發展原則：規劃進階式學生藝文學習課程與教師專業發展課程，並逐年以校內藝術教師授課取代藝術家授課。</w:t>
      </w:r>
    </w:p>
    <w:p w14:paraId="51FB3E3B" w14:textId="4B8F525C" w:rsidR="00D94F4B" w:rsidRPr="00CF075A" w:rsidRDefault="00D94F4B" w:rsidP="00C7633F">
      <w:pPr>
        <w:ind w:left="1180" w:hanging="1300"/>
        <w:jc w:val="both"/>
        <w:rPr>
          <w:rFonts w:ascii="標楷體" w:eastAsia="標楷體" w:hAnsi="標楷體" w:cs="標楷體"/>
          <w:color w:val="FF0000"/>
          <w:u w:val="single"/>
        </w:rPr>
      </w:pPr>
    </w:p>
    <w:p w14:paraId="2E8F4CB4" w14:textId="3BA8C864" w:rsidR="00D94F4B" w:rsidRPr="00CF075A" w:rsidRDefault="00767B53">
      <w:pPr>
        <w:ind w:left="1300" w:hanging="1300"/>
        <w:jc w:val="both"/>
        <w:rPr>
          <w:rFonts w:ascii="標楷體" w:eastAsia="標楷體" w:hAnsi="標楷體"/>
        </w:rPr>
      </w:pPr>
      <w:r w:rsidRPr="00CF075A">
        <w:rPr>
          <w:rFonts w:ascii="標楷體" w:eastAsia="標楷體" w:hAnsi="標楷體" w:cs="標楷體"/>
          <w:color w:val="000000"/>
        </w:rPr>
        <w:t>六、辦理內</w:t>
      </w:r>
      <w:r w:rsidR="00C7633F" w:rsidRPr="00CF075A">
        <w:rPr>
          <w:rFonts w:ascii="標楷體" w:eastAsia="標楷體" w:hAnsi="標楷體" w:cs="標楷體"/>
          <w:color w:val="000000"/>
        </w:rPr>
        <w:t>容</w:t>
      </w:r>
      <w:r w:rsidRPr="00CF075A">
        <w:rPr>
          <w:rFonts w:ascii="標楷體" w:eastAsia="標楷體" w:hAnsi="標楷體" w:cs="標楷體"/>
          <w:color w:val="000000"/>
        </w:rPr>
        <w:t>：</w:t>
      </w:r>
    </w:p>
    <w:p w14:paraId="4A7E651D" w14:textId="77777777" w:rsidR="00D94F4B" w:rsidRPr="00CF075A" w:rsidRDefault="00767B53">
      <w:pPr>
        <w:ind w:left="1131" w:hanging="1131"/>
        <w:jc w:val="both"/>
        <w:rPr>
          <w:rFonts w:ascii="標楷體" w:eastAsia="標楷體" w:hAnsi="標楷體"/>
        </w:rPr>
      </w:pPr>
      <w:r w:rsidRPr="00CF075A">
        <w:rPr>
          <w:rFonts w:ascii="標楷體" w:eastAsia="標楷體" w:hAnsi="標楷體" w:cs="標楷體"/>
          <w:color w:val="000000"/>
        </w:rPr>
        <w:t xml:space="preserve">   （一）學校工作項目：由學校校長召集相關人員成立工作小組，並以年度規劃擬訂中長程發展計畫，建立執行評估機制，具體落實校內教師教學專業提升，審核並與藝術家或專業藝文團體簽訂合作契約進行協助教學，得依需求選擇下列方式辦理：</w:t>
      </w:r>
    </w:p>
    <w:p w14:paraId="6DF9ED90" w14:textId="77777777" w:rsidR="00D94F4B" w:rsidRPr="00CF075A" w:rsidRDefault="00767B53">
      <w:pPr>
        <w:numPr>
          <w:ilvl w:val="0"/>
          <w:numId w:val="3"/>
        </w:numPr>
        <w:ind w:left="1134" w:firstLine="0"/>
        <w:jc w:val="both"/>
        <w:rPr>
          <w:rFonts w:ascii="標楷體" w:eastAsia="標楷體" w:hAnsi="標楷體"/>
        </w:rPr>
      </w:pPr>
      <w:r w:rsidRPr="00CF075A">
        <w:rPr>
          <w:rFonts w:ascii="標楷體" w:eastAsia="標楷體" w:hAnsi="標楷體" w:cs="標楷體"/>
          <w:color w:val="000000"/>
        </w:rPr>
        <w:t>由學校與藝術家協定期程每月或每週定期到校進行協助教學(應於正規課程內進行，不得以社團形式或於課後時間辦理)。</w:t>
      </w:r>
    </w:p>
    <w:p w14:paraId="281B99F6" w14:textId="77777777" w:rsidR="00D94F4B" w:rsidRPr="00CF075A" w:rsidRDefault="00767B53">
      <w:pPr>
        <w:numPr>
          <w:ilvl w:val="0"/>
          <w:numId w:val="3"/>
        </w:numPr>
        <w:ind w:left="1134" w:firstLine="0"/>
        <w:jc w:val="both"/>
        <w:rPr>
          <w:rFonts w:ascii="標楷體" w:eastAsia="標楷體" w:hAnsi="標楷體"/>
        </w:rPr>
      </w:pPr>
      <w:r w:rsidRPr="00CF075A">
        <w:rPr>
          <w:rFonts w:ascii="標楷體" w:eastAsia="標楷體" w:hAnsi="標楷體" w:cs="標楷體"/>
          <w:color w:val="000000"/>
        </w:rPr>
        <w:t>邀請不定期專題演講、創作展示及表演教學。</w:t>
      </w:r>
    </w:p>
    <w:p w14:paraId="45EE3487" w14:textId="77777777" w:rsidR="00D94F4B" w:rsidRPr="00CF075A" w:rsidRDefault="00767B53">
      <w:pPr>
        <w:numPr>
          <w:ilvl w:val="0"/>
          <w:numId w:val="3"/>
        </w:numPr>
        <w:ind w:left="1134" w:firstLine="0"/>
        <w:jc w:val="both"/>
        <w:rPr>
          <w:rFonts w:ascii="標楷體" w:eastAsia="標楷體" w:hAnsi="標楷體"/>
        </w:rPr>
      </w:pPr>
      <w:r w:rsidRPr="00CF075A">
        <w:rPr>
          <w:rFonts w:ascii="標楷體" w:eastAsia="標楷體" w:hAnsi="標楷體" w:cs="標楷體"/>
          <w:color w:val="000000"/>
        </w:rPr>
        <w:t>其他型式之駐校協助教學或藝術教育活動。</w:t>
      </w:r>
    </w:p>
    <w:p w14:paraId="5E6207CB" w14:textId="77777777" w:rsidR="00D94F4B" w:rsidRPr="00CF075A" w:rsidRDefault="00767B53">
      <w:pPr>
        <w:ind w:left="1131" w:hanging="1131"/>
        <w:jc w:val="both"/>
        <w:rPr>
          <w:rFonts w:ascii="標楷體" w:eastAsia="標楷體" w:hAnsi="標楷體"/>
        </w:rPr>
      </w:pPr>
      <w:r w:rsidRPr="00CF075A">
        <w:rPr>
          <w:rFonts w:ascii="標楷體" w:eastAsia="標楷體" w:hAnsi="標楷體" w:cs="標楷體"/>
          <w:color w:val="000000"/>
        </w:rPr>
        <w:t xml:space="preserve">   （二）藝術家或專業藝文團體之工作內容(學校藝術深耕教學計畫)：</w:t>
      </w:r>
    </w:p>
    <w:p w14:paraId="71D1CE09" w14:textId="77777777" w:rsidR="00D94F4B" w:rsidRPr="00CF075A" w:rsidRDefault="00767B53">
      <w:pPr>
        <w:numPr>
          <w:ilvl w:val="0"/>
          <w:numId w:val="4"/>
        </w:numPr>
        <w:ind w:left="1134" w:hanging="425"/>
        <w:jc w:val="both"/>
        <w:rPr>
          <w:rFonts w:ascii="標楷體" w:eastAsia="標楷體" w:hAnsi="標楷體"/>
        </w:rPr>
      </w:pPr>
      <w:r w:rsidRPr="00CF075A">
        <w:rPr>
          <w:rFonts w:ascii="標楷體" w:eastAsia="標楷體" w:hAnsi="標楷體" w:cs="標楷體"/>
          <w:color w:val="000000"/>
        </w:rPr>
        <w:t>協助校內藝術領域師資，研發跨領域整合型藝術課程計畫。</w:t>
      </w:r>
    </w:p>
    <w:p w14:paraId="18DA2090" w14:textId="77777777" w:rsidR="00D94F4B" w:rsidRPr="00CF075A" w:rsidRDefault="00767B53">
      <w:pPr>
        <w:numPr>
          <w:ilvl w:val="0"/>
          <w:numId w:val="4"/>
        </w:numPr>
        <w:ind w:left="1134" w:firstLine="0"/>
        <w:jc w:val="both"/>
        <w:rPr>
          <w:rFonts w:ascii="標楷體" w:eastAsia="標楷體" w:hAnsi="標楷體"/>
        </w:rPr>
      </w:pPr>
      <w:r w:rsidRPr="00CF075A">
        <w:rPr>
          <w:rFonts w:ascii="標楷體" w:eastAsia="標楷體" w:hAnsi="標楷體" w:cs="標楷體"/>
          <w:color w:val="000000"/>
        </w:rPr>
        <w:t>實施藝術教學活動，以演講、表演、作品展示，以提升學生藝術鑑賞及創作能力。</w:t>
      </w:r>
    </w:p>
    <w:p w14:paraId="0320005E" w14:textId="77777777" w:rsidR="00D94F4B" w:rsidRPr="00CF075A" w:rsidRDefault="00767B53">
      <w:pPr>
        <w:numPr>
          <w:ilvl w:val="0"/>
          <w:numId w:val="4"/>
        </w:numPr>
        <w:ind w:left="1134" w:firstLine="0"/>
        <w:jc w:val="both"/>
        <w:rPr>
          <w:rFonts w:ascii="標楷體" w:eastAsia="標楷體" w:hAnsi="標楷體"/>
        </w:rPr>
      </w:pPr>
      <w:r w:rsidRPr="00CF075A">
        <w:rPr>
          <w:rFonts w:ascii="標楷體" w:eastAsia="標楷體" w:hAnsi="標楷體" w:cs="標楷體"/>
          <w:color w:val="000000"/>
        </w:rPr>
        <w:t>分享藝術創作歷程，提供學習經驗。</w:t>
      </w:r>
    </w:p>
    <w:p w14:paraId="7DBAD7A2" w14:textId="77777777" w:rsidR="00D94F4B" w:rsidRPr="00CF075A" w:rsidRDefault="00767B53">
      <w:pPr>
        <w:numPr>
          <w:ilvl w:val="0"/>
          <w:numId w:val="4"/>
        </w:numPr>
        <w:ind w:left="1134" w:firstLine="0"/>
        <w:jc w:val="both"/>
        <w:rPr>
          <w:rFonts w:ascii="標楷體" w:eastAsia="標楷體" w:hAnsi="標楷體"/>
        </w:rPr>
      </w:pPr>
      <w:r w:rsidRPr="00CF075A">
        <w:rPr>
          <w:rFonts w:ascii="標楷體" w:eastAsia="標楷體" w:hAnsi="標楷體" w:cs="標楷體"/>
          <w:color w:val="000000"/>
        </w:rPr>
        <w:t>培訓藝術種子教師，提升教師之藝術教學技能及課程品質。</w:t>
      </w:r>
    </w:p>
    <w:p w14:paraId="03EF589F" w14:textId="77777777" w:rsidR="00D94F4B" w:rsidRPr="00CF075A" w:rsidRDefault="00767B53">
      <w:pPr>
        <w:numPr>
          <w:ilvl w:val="0"/>
          <w:numId w:val="4"/>
        </w:numPr>
        <w:ind w:left="1134" w:firstLine="0"/>
        <w:jc w:val="both"/>
        <w:rPr>
          <w:rFonts w:ascii="標楷體" w:eastAsia="標楷體" w:hAnsi="標楷體"/>
        </w:rPr>
      </w:pPr>
      <w:r w:rsidRPr="00CF075A">
        <w:rPr>
          <w:rFonts w:ascii="標楷體" w:eastAsia="標楷體" w:hAnsi="標楷體" w:cs="標楷體"/>
          <w:color w:val="000000"/>
        </w:rPr>
        <w:t>協助策劃藝術教育及推廣活動，結合社區資源發展學校特色、營造校園藝術環境。</w:t>
      </w:r>
    </w:p>
    <w:p w14:paraId="10276C0F" w14:textId="77777777" w:rsidR="00D94F4B" w:rsidRPr="00CF075A" w:rsidRDefault="00D94F4B">
      <w:pPr>
        <w:ind w:left="1134"/>
        <w:jc w:val="both"/>
        <w:rPr>
          <w:rFonts w:ascii="標楷體" w:eastAsia="標楷體" w:hAnsi="標楷體" w:cs="標楷體"/>
          <w:color w:val="000000"/>
        </w:rPr>
      </w:pPr>
    </w:p>
    <w:p w14:paraId="536939F0" w14:textId="77777777" w:rsidR="00D94F4B" w:rsidRPr="00CF075A" w:rsidRDefault="00767B53">
      <w:pPr>
        <w:ind w:left="780" w:hanging="780"/>
        <w:jc w:val="both"/>
        <w:rPr>
          <w:rFonts w:ascii="標楷體" w:eastAsia="標楷體" w:hAnsi="標楷體"/>
        </w:rPr>
      </w:pPr>
      <w:r w:rsidRPr="00CF075A">
        <w:rPr>
          <w:rFonts w:ascii="標楷體" w:eastAsia="標楷體" w:hAnsi="標楷體" w:cs="標楷體"/>
          <w:color w:val="000000"/>
        </w:rPr>
        <w:t>七、補助基準及項目：</w:t>
      </w:r>
    </w:p>
    <w:p w14:paraId="06E098C3" w14:textId="0AAE8F05" w:rsidR="00D94F4B" w:rsidRPr="00CF075A" w:rsidRDefault="00767B53">
      <w:pPr>
        <w:ind w:left="780" w:hanging="780"/>
        <w:jc w:val="both"/>
        <w:rPr>
          <w:rFonts w:ascii="標楷體" w:eastAsia="標楷體" w:hAnsi="標楷體"/>
        </w:rPr>
      </w:pPr>
      <w:r w:rsidRPr="00CF075A">
        <w:rPr>
          <w:rFonts w:ascii="標楷體" w:eastAsia="標楷體" w:hAnsi="標楷體" w:cs="標楷體"/>
          <w:color w:val="000000"/>
        </w:rPr>
        <w:t xml:space="preserve">  （一）以偏遠、資源不足、師資缺乏、位處離島，且有辦理意願之學校優先補助；每校以新臺幣</w:t>
      </w:r>
      <w:r w:rsidR="00BE3124" w:rsidRPr="00BE3124">
        <w:rPr>
          <w:rFonts w:ascii="標楷體" w:eastAsia="標楷體" w:hAnsi="標楷體" w:cs="標楷體" w:hint="eastAsia"/>
          <w:color w:val="FF0000"/>
        </w:rPr>
        <w:t>3</w:t>
      </w:r>
      <w:r w:rsidRPr="00CF075A">
        <w:rPr>
          <w:rFonts w:ascii="標楷體" w:eastAsia="標楷體" w:hAnsi="標楷體" w:cs="標楷體"/>
          <w:color w:val="000000"/>
        </w:rPr>
        <w:t>萬元為原則，並依教育部補助及委辦經費</w:t>
      </w:r>
      <w:proofErr w:type="gramStart"/>
      <w:r w:rsidRPr="00CF075A">
        <w:rPr>
          <w:rFonts w:ascii="標楷體" w:eastAsia="標楷體" w:hAnsi="標楷體" w:cs="標楷體"/>
          <w:color w:val="000000"/>
        </w:rPr>
        <w:t>核撥結報</w:t>
      </w:r>
      <w:proofErr w:type="gramEnd"/>
      <w:r w:rsidRPr="00CF075A">
        <w:rPr>
          <w:rFonts w:ascii="標楷體" w:eastAsia="標楷體" w:hAnsi="標楷體" w:cs="標楷體"/>
          <w:color w:val="000000"/>
        </w:rPr>
        <w:t>作業要點之規定辦理。</w:t>
      </w:r>
    </w:p>
    <w:p w14:paraId="71512BE1" w14:textId="77777777" w:rsidR="00D94F4B" w:rsidRPr="00CF075A" w:rsidRDefault="00767B53">
      <w:pPr>
        <w:ind w:left="741" w:hanging="455"/>
        <w:jc w:val="both"/>
        <w:rPr>
          <w:rFonts w:ascii="標楷體" w:eastAsia="標楷體" w:hAnsi="標楷體"/>
        </w:rPr>
      </w:pPr>
      <w:r w:rsidRPr="00CF075A">
        <w:rPr>
          <w:rFonts w:ascii="標楷體" w:eastAsia="標楷體" w:hAnsi="標楷體" w:cs="標楷體"/>
          <w:color w:val="000000"/>
        </w:rPr>
        <w:t>（二）補助項目含外聘鐘點費、訪視費、交通費、授課鐘點費、助理鐘點費、教材教具費、審查費、代課費、印刷費、二代健保補充保費、勞保費、勞退金、音響設備、雜支。</w:t>
      </w:r>
    </w:p>
    <w:p w14:paraId="520D5C09" w14:textId="77777777" w:rsidR="00D94F4B" w:rsidRPr="00CF075A" w:rsidRDefault="00767B53">
      <w:pPr>
        <w:ind w:left="741" w:hanging="455"/>
        <w:jc w:val="both"/>
        <w:rPr>
          <w:rFonts w:ascii="標楷體" w:eastAsia="標楷體" w:hAnsi="標楷體"/>
        </w:rPr>
      </w:pPr>
      <w:r w:rsidRPr="00CF075A">
        <w:rPr>
          <w:rFonts w:ascii="標楷體" w:eastAsia="標楷體" w:hAnsi="標楷體" w:cs="標楷體"/>
          <w:color w:val="000000"/>
        </w:rPr>
        <w:t xml:space="preserve"> </w:t>
      </w:r>
    </w:p>
    <w:p w14:paraId="6590A480" w14:textId="77777777" w:rsidR="00D94F4B" w:rsidRPr="00CF075A" w:rsidRDefault="00767B53">
      <w:pPr>
        <w:ind w:left="780" w:hanging="780"/>
        <w:jc w:val="both"/>
        <w:rPr>
          <w:rFonts w:ascii="標楷體" w:eastAsia="標楷體" w:hAnsi="標楷體"/>
        </w:rPr>
      </w:pPr>
      <w:r w:rsidRPr="00CF075A">
        <w:rPr>
          <w:rFonts w:ascii="標楷體" w:eastAsia="標楷體" w:hAnsi="標楷體" w:cs="標楷體"/>
          <w:color w:val="000000"/>
        </w:rPr>
        <w:t>八、學校申請及審查作業：</w:t>
      </w:r>
    </w:p>
    <w:p w14:paraId="1F8AEDFD" w14:textId="07FCAB8A" w:rsidR="00D94F4B" w:rsidRPr="00CF075A" w:rsidRDefault="00767B53" w:rsidP="00BE3124">
      <w:pPr>
        <w:ind w:left="780" w:hanging="780"/>
        <w:jc w:val="both"/>
        <w:rPr>
          <w:rFonts w:ascii="標楷體" w:eastAsia="標楷體" w:hAnsi="標楷體"/>
        </w:rPr>
      </w:pPr>
      <w:r w:rsidRPr="00CF075A">
        <w:rPr>
          <w:rFonts w:ascii="標楷體" w:eastAsia="標楷體" w:hAnsi="標楷體" w:cs="標楷體"/>
          <w:color w:val="000000"/>
        </w:rPr>
        <w:t xml:space="preserve"> </w:t>
      </w:r>
      <w:r w:rsidRPr="00CF075A">
        <w:rPr>
          <w:rFonts w:ascii="標楷體" w:eastAsia="標楷體" w:hAnsi="標楷體" w:cs="標楷體"/>
        </w:rPr>
        <w:t xml:space="preserve"> （一）各校應依本要點</w:t>
      </w:r>
      <w:proofErr w:type="gramStart"/>
      <w:r w:rsidRPr="00CF075A">
        <w:rPr>
          <w:rFonts w:ascii="標楷體" w:eastAsia="標楷體" w:hAnsi="標楷體" w:cs="標楷體"/>
        </w:rPr>
        <w:t>研</w:t>
      </w:r>
      <w:proofErr w:type="gramEnd"/>
      <w:r w:rsidRPr="00CF075A">
        <w:rPr>
          <w:rFonts w:ascii="標楷體" w:eastAsia="標楷體" w:hAnsi="標楷體" w:cs="標楷體"/>
        </w:rPr>
        <w:t>擬整體發展之申請</w:t>
      </w:r>
      <w:r w:rsidR="00D27F8A" w:rsidRPr="00CF075A">
        <w:rPr>
          <w:rFonts w:ascii="標楷體" w:eastAsia="標楷體" w:hAnsi="標楷體" w:cs="標楷體"/>
        </w:rPr>
        <w:t>計</w:t>
      </w:r>
      <w:r w:rsidRPr="00CF075A">
        <w:rPr>
          <w:rFonts w:ascii="標楷體" w:eastAsia="標楷體" w:hAnsi="標楷體" w:cs="標楷體"/>
        </w:rPr>
        <w:t>畫書，於11</w:t>
      </w:r>
      <w:r w:rsidR="00BE3124">
        <w:rPr>
          <w:rFonts w:ascii="標楷體" w:eastAsia="標楷體" w:hAnsi="標楷體" w:cs="標楷體" w:hint="eastAsia"/>
        </w:rPr>
        <w:t>4</w:t>
      </w:r>
      <w:r w:rsidRPr="00CF075A">
        <w:rPr>
          <w:rFonts w:ascii="標楷體" w:eastAsia="標楷體" w:hAnsi="標楷體" w:cs="標楷體"/>
        </w:rPr>
        <w:t>年</w:t>
      </w:r>
      <w:r w:rsidR="00BE3124">
        <w:rPr>
          <w:rFonts w:ascii="標楷體" w:eastAsia="標楷體" w:hAnsi="標楷體" w:cs="標楷體" w:hint="eastAsia"/>
        </w:rPr>
        <w:t>6</w:t>
      </w:r>
      <w:r w:rsidRPr="00CF075A">
        <w:rPr>
          <w:rFonts w:ascii="標楷體" w:eastAsia="標楷體" w:hAnsi="標楷體" w:cs="標楷體"/>
        </w:rPr>
        <w:t>月</w:t>
      </w:r>
      <w:r w:rsidR="00BE3124">
        <w:rPr>
          <w:rFonts w:ascii="標楷體" w:eastAsia="標楷體" w:hAnsi="標楷體" w:cs="標楷體" w:hint="eastAsia"/>
        </w:rPr>
        <w:t>6</w:t>
      </w:r>
      <w:r w:rsidRPr="00CF075A">
        <w:rPr>
          <w:rFonts w:ascii="標楷體" w:eastAsia="標楷體" w:hAnsi="標楷體" w:cs="標楷體"/>
        </w:rPr>
        <w:t>日前，</w:t>
      </w:r>
      <w:r w:rsidR="00D27F8A" w:rsidRPr="00CF075A">
        <w:rPr>
          <w:rFonts w:ascii="標楷體" w:eastAsia="標楷體" w:hAnsi="標楷體" w:cs="標楷體"/>
        </w:rPr>
        <w:t>提具計畫</w:t>
      </w:r>
      <w:r w:rsidRPr="00CF075A">
        <w:rPr>
          <w:rFonts w:ascii="標楷體" w:eastAsia="標楷體" w:hAnsi="標楷體" w:cs="標楷體"/>
        </w:rPr>
        <w:t>送教育</w:t>
      </w:r>
      <w:proofErr w:type="gramStart"/>
      <w:r w:rsidRPr="00CF075A">
        <w:rPr>
          <w:rFonts w:ascii="標楷體" w:eastAsia="標楷體" w:hAnsi="標楷體" w:cs="標楷體"/>
        </w:rPr>
        <w:t>處</w:t>
      </w:r>
      <w:r w:rsidR="00C7633F" w:rsidRPr="00CF075A">
        <w:rPr>
          <w:rFonts w:ascii="標楷體" w:eastAsia="標楷體" w:hAnsi="標楷體" w:cs="標楷體"/>
        </w:rPr>
        <w:t>課發</w:t>
      </w:r>
      <w:proofErr w:type="gramEnd"/>
      <w:r w:rsidR="00C7633F" w:rsidRPr="00CF075A">
        <w:rPr>
          <w:rFonts w:ascii="標楷體" w:eastAsia="標楷體" w:hAnsi="標楷體" w:cs="標楷體"/>
        </w:rPr>
        <w:t>中心</w:t>
      </w:r>
      <w:r w:rsidRPr="00CF075A">
        <w:rPr>
          <w:rFonts w:ascii="標楷體" w:eastAsia="標楷體" w:hAnsi="標楷體" w:cs="標楷體"/>
        </w:rPr>
        <w:t>申請，電子檔請</w:t>
      </w:r>
      <w:r w:rsidR="00BE3124">
        <w:rPr>
          <w:rFonts w:ascii="標楷體" w:eastAsia="標楷體" w:hAnsi="標楷體" w:cs="標楷體" w:hint="eastAsia"/>
        </w:rPr>
        <w:t>上傳</w:t>
      </w:r>
      <w:r w:rsidRPr="00CF075A">
        <w:rPr>
          <w:rFonts w:ascii="標楷體" w:eastAsia="標楷體" w:hAnsi="標楷體" w:cs="標楷體"/>
        </w:rPr>
        <w:t>至</w:t>
      </w:r>
      <w:r w:rsidR="0035644E">
        <w:rPr>
          <w:rFonts w:ascii="標楷體" w:eastAsia="標楷體" w:hAnsi="標楷體" w:cs="標楷體" w:hint="eastAsia"/>
        </w:rPr>
        <w:t>表單</w:t>
      </w:r>
      <w:r w:rsidR="0035644E">
        <w:t>https://reurl.cc/rEAoxr</w:t>
      </w:r>
      <w:r w:rsidRPr="00CF075A">
        <w:rPr>
          <w:rFonts w:ascii="標楷體" w:eastAsia="標楷體" w:hAnsi="標楷體" w:cs="標楷體"/>
        </w:rPr>
        <w:t>。</w:t>
      </w:r>
    </w:p>
    <w:p w14:paraId="2FD8C5D3" w14:textId="1A32C7AC" w:rsidR="00D94F4B" w:rsidRPr="00CF075A" w:rsidRDefault="00767B53">
      <w:pPr>
        <w:ind w:left="780" w:hanging="780"/>
        <w:jc w:val="both"/>
        <w:rPr>
          <w:rFonts w:ascii="標楷體" w:eastAsia="標楷體" w:hAnsi="標楷體"/>
        </w:rPr>
      </w:pPr>
      <w:r w:rsidRPr="00CF075A">
        <w:rPr>
          <w:rFonts w:ascii="標楷體" w:eastAsia="標楷體" w:hAnsi="標楷體" w:cs="標楷體"/>
        </w:rPr>
        <w:t xml:space="preserve">  （</w:t>
      </w:r>
      <w:r w:rsidR="00BE3124">
        <w:rPr>
          <w:rFonts w:ascii="標楷體" w:eastAsia="標楷體" w:hAnsi="標楷體" w:cs="標楷體" w:hint="eastAsia"/>
        </w:rPr>
        <w:t>二</w:t>
      </w:r>
      <w:r w:rsidRPr="00CF075A">
        <w:rPr>
          <w:rFonts w:ascii="標楷體" w:eastAsia="標楷體" w:hAnsi="標楷體" w:cs="標楷體"/>
        </w:rPr>
        <w:t>）本市推動小組進行各校申請審查，以有完整周延</w:t>
      </w:r>
      <w:proofErr w:type="gramStart"/>
      <w:r w:rsidRPr="00CF075A">
        <w:rPr>
          <w:rFonts w:ascii="標楷體" w:eastAsia="標楷體" w:hAnsi="標楷體" w:cs="標楷體"/>
        </w:rPr>
        <w:t>規</w:t>
      </w:r>
      <w:proofErr w:type="gramEnd"/>
      <w:r w:rsidRPr="00CF075A">
        <w:rPr>
          <w:rFonts w:ascii="標楷體" w:eastAsia="標楷體" w:hAnsi="標楷體" w:cs="標楷體"/>
        </w:rPr>
        <w:t>畫「融入學校藝術課程」者進行</w:t>
      </w:r>
      <w:r w:rsidRPr="00CF075A">
        <w:rPr>
          <w:rFonts w:ascii="標楷體" w:eastAsia="標楷體" w:hAnsi="標楷體" w:cs="標楷體"/>
        </w:rPr>
        <w:lastRenderedPageBreak/>
        <w:t>補助，必要時得請各申請學校依審查意見調整計畫內容，經核定通過後函各校依核定計畫確實執行。</w:t>
      </w:r>
    </w:p>
    <w:p w14:paraId="2A29EAFF" w14:textId="77777777" w:rsidR="00D94F4B" w:rsidRPr="00CF075A" w:rsidRDefault="00767B53">
      <w:pPr>
        <w:ind w:left="780" w:hanging="780"/>
        <w:jc w:val="both"/>
        <w:rPr>
          <w:rFonts w:ascii="標楷體" w:eastAsia="標楷體" w:hAnsi="標楷體"/>
        </w:rPr>
      </w:pPr>
      <w:r w:rsidRPr="00CF075A">
        <w:rPr>
          <w:rFonts w:ascii="標楷體" w:eastAsia="標楷體" w:hAnsi="標楷體" w:cs="標楷體"/>
        </w:rPr>
        <w:t xml:space="preserve">  （四）受理申請及辦理審查：以偏遠地區、資源不足、師資缺乏學校，且有辦理意願之學校為優先補助對象。</w:t>
      </w:r>
    </w:p>
    <w:p w14:paraId="25290D15" w14:textId="77777777" w:rsidR="00D94F4B" w:rsidRPr="00CF075A" w:rsidRDefault="00767B53">
      <w:pPr>
        <w:ind w:left="780" w:hanging="780"/>
        <w:jc w:val="both"/>
        <w:rPr>
          <w:rFonts w:ascii="標楷體" w:eastAsia="標楷體" w:hAnsi="標楷體"/>
        </w:rPr>
      </w:pPr>
      <w:r w:rsidRPr="00CF075A">
        <w:rPr>
          <w:rFonts w:ascii="標楷體" w:eastAsia="標楷體" w:hAnsi="標楷體" w:cs="標楷體"/>
        </w:rPr>
        <w:t xml:space="preserve">   （五）依學校計畫分配補助金額，或統整相關學校共同修正計畫申請補助。</w:t>
      </w:r>
    </w:p>
    <w:p w14:paraId="3B98878F" w14:textId="77777777" w:rsidR="00D94F4B" w:rsidRPr="00CF075A" w:rsidRDefault="00D94F4B">
      <w:pPr>
        <w:ind w:firstLine="1227"/>
        <w:jc w:val="both"/>
        <w:rPr>
          <w:rFonts w:ascii="標楷體" w:eastAsia="標楷體" w:hAnsi="標楷體" w:cs="標楷體"/>
        </w:rPr>
      </w:pPr>
    </w:p>
    <w:p w14:paraId="659556C2" w14:textId="2C580CB3" w:rsidR="00D94F4B" w:rsidRPr="00CF075A" w:rsidRDefault="00767B53">
      <w:pPr>
        <w:jc w:val="both"/>
        <w:rPr>
          <w:rFonts w:ascii="標楷體" w:eastAsia="標楷體" w:hAnsi="標楷體" w:cs="標楷體"/>
          <w:color w:val="000000"/>
        </w:rPr>
      </w:pPr>
      <w:r w:rsidRPr="00CF075A">
        <w:rPr>
          <w:rFonts w:ascii="標楷體" w:eastAsia="標楷體" w:hAnsi="標楷體" w:cs="標楷體"/>
          <w:color w:val="000000"/>
        </w:rPr>
        <w:t>九、學校計畫書內容：</w:t>
      </w:r>
    </w:p>
    <w:p w14:paraId="225F1B59" w14:textId="24D32F25" w:rsidR="00C7633F" w:rsidRPr="00CF075A" w:rsidRDefault="00C7633F" w:rsidP="007A3D50">
      <w:pPr>
        <w:spacing w:line="520" w:lineRule="exact"/>
        <w:ind w:firstLineChars="100" w:firstLine="240"/>
        <w:jc w:val="both"/>
        <w:rPr>
          <w:rFonts w:ascii="標楷體" w:eastAsia="標楷體" w:hAnsi="標楷體"/>
        </w:rPr>
      </w:pPr>
      <w:r w:rsidRPr="00CF075A">
        <w:rPr>
          <w:rFonts w:ascii="標楷體" w:eastAsia="標楷體" w:hAnsi="標楷體" w:hint="eastAsia"/>
        </w:rPr>
        <w:t>(</w:t>
      </w:r>
      <w:proofErr w:type="gramStart"/>
      <w:r w:rsidRPr="00CF075A">
        <w:rPr>
          <w:rFonts w:ascii="標楷體" w:eastAsia="標楷體" w:hAnsi="標楷體" w:hint="eastAsia"/>
        </w:rPr>
        <w:t>一</w:t>
      </w:r>
      <w:proofErr w:type="gramEnd"/>
      <w:r w:rsidRPr="00CF075A">
        <w:rPr>
          <w:rFonts w:ascii="標楷體" w:eastAsia="標楷體" w:hAnsi="標楷體" w:hint="eastAsia"/>
        </w:rPr>
        <w:t>)依據</w:t>
      </w:r>
      <w:r w:rsidR="008E07E6" w:rsidRPr="00CF075A">
        <w:rPr>
          <w:rFonts w:ascii="標楷體" w:eastAsia="標楷體" w:hAnsi="標楷體"/>
          <w:b/>
        </w:rPr>
        <w:t>新竹市11</w:t>
      </w:r>
      <w:r w:rsidR="0035644E">
        <w:rPr>
          <w:rFonts w:ascii="標楷體" w:eastAsia="標楷體" w:hAnsi="標楷體" w:hint="eastAsia"/>
          <w:b/>
        </w:rPr>
        <w:t>4</w:t>
      </w:r>
      <w:r w:rsidR="008E07E6" w:rsidRPr="00CF075A">
        <w:rPr>
          <w:rFonts w:ascii="標楷體" w:eastAsia="標楷體" w:hAnsi="標楷體"/>
          <w:b/>
        </w:rPr>
        <w:t>學年度</w:t>
      </w:r>
      <w:r w:rsidR="0035644E">
        <w:rPr>
          <w:rFonts w:ascii="標楷體" w:eastAsia="標楷體" w:hAnsi="標楷體" w:hint="eastAsia"/>
          <w:b/>
        </w:rPr>
        <w:t>第1學期</w:t>
      </w:r>
      <w:r w:rsidR="008E07E6" w:rsidRPr="00CF075A">
        <w:rPr>
          <w:rFonts w:ascii="標楷體" w:eastAsia="標楷體" w:hAnsi="標楷體"/>
          <w:b/>
        </w:rPr>
        <w:t>藝術與美感深耕計畫- 學校藝術深耕教學計畫</w:t>
      </w:r>
      <w:r w:rsidRPr="00CF075A">
        <w:rPr>
          <w:rFonts w:ascii="標楷體" w:eastAsia="標楷體" w:hAnsi="標楷體" w:hint="eastAsia"/>
          <w:b/>
        </w:rPr>
        <w:t>格式(附</w:t>
      </w:r>
      <w:r w:rsidR="0035644E">
        <w:rPr>
          <w:rFonts w:ascii="標楷體" w:eastAsia="標楷體" w:hAnsi="標楷體" w:hint="eastAsia"/>
          <w:b/>
        </w:rPr>
        <w:t xml:space="preserve">  </w:t>
      </w:r>
      <w:r w:rsidRPr="00CF075A">
        <w:rPr>
          <w:rFonts w:ascii="標楷體" w:eastAsia="標楷體" w:hAnsi="標楷體" w:hint="eastAsia"/>
          <w:b/>
        </w:rPr>
        <w:t>件二~</w:t>
      </w:r>
      <w:r w:rsidRPr="00CF075A">
        <w:rPr>
          <w:rFonts w:ascii="標楷體" w:eastAsia="標楷體" w:hAnsi="標楷體"/>
          <w:b/>
        </w:rPr>
        <w:t>五</w:t>
      </w:r>
      <w:r w:rsidRPr="00CF075A">
        <w:rPr>
          <w:rFonts w:ascii="標楷體" w:eastAsia="標楷體" w:hAnsi="標楷體" w:hint="eastAsia"/>
          <w:b/>
        </w:rPr>
        <w:t>)送件，並於11</w:t>
      </w:r>
      <w:r w:rsidR="0035644E">
        <w:rPr>
          <w:rFonts w:ascii="標楷體" w:eastAsia="標楷體" w:hAnsi="標楷體" w:hint="eastAsia"/>
          <w:b/>
        </w:rPr>
        <w:t>4</w:t>
      </w:r>
      <w:r w:rsidRPr="00CF075A">
        <w:rPr>
          <w:rFonts w:ascii="標楷體" w:eastAsia="標楷體" w:hAnsi="標楷體" w:hint="eastAsia"/>
          <w:b/>
        </w:rPr>
        <w:t>年</w:t>
      </w:r>
      <w:r w:rsidR="0035644E">
        <w:rPr>
          <w:rFonts w:ascii="標楷體" w:eastAsia="標楷體" w:hAnsi="標楷體" w:hint="eastAsia"/>
          <w:b/>
        </w:rPr>
        <w:t>6</w:t>
      </w:r>
      <w:r w:rsidRPr="00CF075A">
        <w:rPr>
          <w:rFonts w:ascii="標楷體" w:eastAsia="標楷體" w:hAnsi="標楷體" w:hint="eastAsia"/>
          <w:b/>
        </w:rPr>
        <w:t>月</w:t>
      </w:r>
      <w:r w:rsidR="0035644E">
        <w:rPr>
          <w:rFonts w:ascii="標楷體" w:eastAsia="標楷體" w:hAnsi="標楷體" w:hint="eastAsia"/>
          <w:b/>
        </w:rPr>
        <w:t>6</w:t>
      </w:r>
      <w:r w:rsidRPr="00CF075A">
        <w:rPr>
          <w:rFonts w:ascii="標楷體" w:eastAsia="標楷體" w:hAnsi="標楷體" w:hint="eastAsia"/>
          <w:b/>
        </w:rPr>
        <w:t>日(</w:t>
      </w:r>
      <w:r w:rsidR="00221085" w:rsidRPr="00CF075A">
        <w:rPr>
          <w:rFonts w:ascii="標楷體" w:eastAsia="標楷體" w:hAnsi="標楷體" w:hint="eastAsia"/>
          <w:b/>
        </w:rPr>
        <w:t>五</w:t>
      </w:r>
      <w:r w:rsidRPr="00CF075A">
        <w:rPr>
          <w:rFonts w:ascii="標楷體" w:eastAsia="標楷體" w:hAnsi="標楷體" w:hint="eastAsia"/>
          <w:b/>
        </w:rPr>
        <w:t>)</w:t>
      </w:r>
      <w:r w:rsidRPr="00CF075A">
        <w:rPr>
          <w:rFonts w:ascii="標楷體" w:eastAsia="標楷體" w:hAnsi="標楷體" w:hint="eastAsia"/>
        </w:rPr>
        <w:t>前提出申請。</w:t>
      </w:r>
    </w:p>
    <w:p w14:paraId="35A8ECAA" w14:textId="4C931A8B" w:rsidR="00C7633F" w:rsidRPr="00CF075A" w:rsidRDefault="00C7633F" w:rsidP="00C7633F">
      <w:pPr>
        <w:spacing w:line="520" w:lineRule="exact"/>
        <w:rPr>
          <w:rFonts w:ascii="標楷體" w:eastAsia="標楷體" w:hAnsi="標楷體"/>
        </w:rPr>
      </w:pPr>
      <w:r w:rsidRPr="00CF075A">
        <w:rPr>
          <w:rFonts w:ascii="標楷體" w:eastAsia="標楷體" w:hAnsi="標楷體" w:hint="eastAsia"/>
        </w:rPr>
        <w:t xml:space="preserve">    (二)辦理時程：</w:t>
      </w:r>
      <w:r w:rsidRPr="00CF075A">
        <w:rPr>
          <w:rFonts w:ascii="標楷體" w:eastAsia="標楷體" w:hAnsi="標楷體"/>
        </w:rPr>
        <w:t>11</w:t>
      </w:r>
      <w:r w:rsidR="0035644E">
        <w:rPr>
          <w:rFonts w:ascii="標楷體" w:eastAsia="標楷體" w:hAnsi="標楷體" w:hint="eastAsia"/>
        </w:rPr>
        <w:t>4</w:t>
      </w:r>
      <w:r w:rsidRPr="00CF075A">
        <w:rPr>
          <w:rFonts w:ascii="標楷體" w:eastAsia="標楷體" w:hAnsi="標楷體" w:hint="eastAsia"/>
        </w:rPr>
        <w:t>年8月至</w:t>
      </w:r>
      <w:r w:rsidRPr="00CF075A">
        <w:rPr>
          <w:rFonts w:ascii="標楷體" w:eastAsia="標楷體" w:hAnsi="標楷體"/>
        </w:rPr>
        <w:t>1</w:t>
      </w:r>
      <w:r w:rsidRPr="00CF075A">
        <w:rPr>
          <w:rFonts w:ascii="標楷體" w:eastAsia="標楷體" w:hAnsi="標楷體" w:hint="eastAsia"/>
        </w:rPr>
        <w:t>1</w:t>
      </w:r>
      <w:r w:rsidR="0035644E">
        <w:rPr>
          <w:rFonts w:ascii="標楷體" w:eastAsia="標楷體" w:hAnsi="標楷體" w:hint="eastAsia"/>
        </w:rPr>
        <w:t>5</w:t>
      </w:r>
      <w:r w:rsidRPr="00CF075A">
        <w:rPr>
          <w:rFonts w:ascii="標楷體" w:eastAsia="標楷體" w:hAnsi="標楷體" w:hint="eastAsia"/>
        </w:rPr>
        <w:t>年</w:t>
      </w:r>
      <w:r w:rsidR="0035644E">
        <w:rPr>
          <w:rFonts w:ascii="標楷體" w:eastAsia="標楷體" w:hAnsi="標楷體" w:hint="eastAsia"/>
        </w:rPr>
        <w:t>1</w:t>
      </w:r>
      <w:bookmarkStart w:id="0" w:name="_GoBack"/>
      <w:bookmarkEnd w:id="0"/>
      <w:r w:rsidRPr="00CF075A">
        <w:rPr>
          <w:rFonts w:ascii="標楷體" w:eastAsia="標楷體" w:hAnsi="標楷體" w:hint="eastAsia"/>
        </w:rPr>
        <w:t>月。</w:t>
      </w:r>
    </w:p>
    <w:p w14:paraId="2C8C0C9A" w14:textId="77777777" w:rsidR="00C7633F" w:rsidRPr="00CF075A" w:rsidRDefault="00C7633F" w:rsidP="00C7633F">
      <w:pPr>
        <w:spacing w:line="520" w:lineRule="exact"/>
        <w:jc w:val="both"/>
        <w:rPr>
          <w:rFonts w:ascii="標楷體" w:eastAsia="標楷體" w:hAnsi="標楷體"/>
        </w:rPr>
      </w:pPr>
      <w:r w:rsidRPr="00CF075A">
        <w:rPr>
          <w:rFonts w:ascii="標楷體" w:eastAsia="標楷體" w:hAnsi="標楷體" w:hint="eastAsia"/>
        </w:rPr>
        <w:t xml:space="preserve">    (三)學校計畫書內容：</w:t>
      </w:r>
    </w:p>
    <w:p w14:paraId="13CC376E" w14:textId="77777777" w:rsidR="00C7633F" w:rsidRPr="00CF075A" w:rsidRDefault="00C7633F" w:rsidP="00C7633F">
      <w:pPr>
        <w:pStyle w:val="aa"/>
        <w:numPr>
          <w:ilvl w:val="0"/>
          <w:numId w:val="8"/>
        </w:numPr>
        <w:tabs>
          <w:tab w:val="left" w:pos="1701"/>
        </w:tabs>
        <w:spacing w:line="520" w:lineRule="exact"/>
        <w:ind w:leftChars="0"/>
        <w:jc w:val="both"/>
        <w:rPr>
          <w:rFonts w:ascii="標楷體" w:eastAsia="標楷體" w:hAnsi="標楷體"/>
          <w:szCs w:val="24"/>
        </w:rPr>
      </w:pPr>
      <w:r w:rsidRPr="00CF075A">
        <w:rPr>
          <w:rFonts w:ascii="標楷體" w:eastAsia="標楷體" w:hAnsi="標楷體" w:hint="eastAsia"/>
          <w:szCs w:val="24"/>
        </w:rPr>
        <w:t>學校現有資源說明：包括學校簡介（含學校現況、環境特色、社區資源、方案發展歷程）、藝術老師簡介、現有社團狀況或藝術活動之實績等。</w:t>
      </w:r>
    </w:p>
    <w:p w14:paraId="1C773561" w14:textId="77777777" w:rsidR="00C7633F" w:rsidRPr="00CF075A" w:rsidRDefault="00C7633F" w:rsidP="00C7633F">
      <w:pPr>
        <w:pStyle w:val="aa"/>
        <w:numPr>
          <w:ilvl w:val="0"/>
          <w:numId w:val="8"/>
        </w:numPr>
        <w:tabs>
          <w:tab w:val="left" w:pos="1701"/>
        </w:tabs>
        <w:spacing w:line="520" w:lineRule="exact"/>
        <w:ind w:leftChars="0"/>
        <w:jc w:val="both"/>
        <w:rPr>
          <w:rFonts w:ascii="標楷體" w:eastAsia="標楷體" w:hAnsi="標楷體"/>
          <w:szCs w:val="24"/>
        </w:rPr>
      </w:pPr>
      <w:r w:rsidRPr="00CF075A">
        <w:rPr>
          <w:rFonts w:ascii="標楷體" w:eastAsia="標楷體" w:hAnsi="標楷體" w:hint="eastAsia"/>
          <w:szCs w:val="24"/>
        </w:rPr>
        <w:t>學校現有硬體說明：包括實施藝術教室及展演場地現況（含現場照片</w:t>
      </w:r>
      <w:r w:rsidRPr="00CF075A">
        <w:rPr>
          <w:rFonts w:ascii="標楷體" w:eastAsia="標楷體" w:hAnsi="標楷體"/>
          <w:szCs w:val="24"/>
        </w:rPr>
        <w:t>2-4</w:t>
      </w:r>
      <w:r w:rsidRPr="00CF075A">
        <w:rPr>
          <w:rFonts w:ascii="標楷體" w:eastAsia="標楷體" w:hAnsi="標楷體" w:hint="eastAsia"/>
          <w:szCs w:val="24"/>
        </w:rPr>
        <w:t>張）、設施規劃及教具等。</w:t>
      </w:r>
    </w:p>
    <w:p w14:paraId="2447897B" w14:textId="77777777" w:rsidR="00C7633F" w:rsidRPr="00CF075A" w:rsidRDefault="00C7633F" w:rsidP="00C7633F">
      <w:pPr>
        <w:pStyle w:val="aa"/>
        <w:numPr>
          <w:ilvl w:val="0"/>
          <w:numId w:val="8"/>
        </w:numPr>
        <w:tabs>
          <w:tab w:val="left" w:pos="1701"/>
        </w:tabs>
        <w:spacing w:line="520" w:lineRule="exact"/>
        <w:ind w:leftChars="0"/>
        <w:jc w:val="both"/>
        <w:rPr>
          <w:rFonts w:ascii="標楷體" w:eastAsia="標楷體" w:hAnsi="標楷體"/>
          <w:szCs w:val="24"/>
        </w:rPr>
      </w:pPr>
      <w:r w:rsidRPr="00CF075A">
        <w:rPr>
          <w:rFonts w:ascii="標楷體" w:eastAsia="標楷體" w:hAnsi="標楷體" w:hint="eastAsia"/>
          <w:szCs w:val="24"/>
        </w:rPr>
        <w:t>規劃藝術課程說明：包括未來實施運作之人力配置、擬定年度教學主題計畫、實施教學對象、辦理時程、學校藝術領域教學主題對照深耕計畫課程表、邀請藝術家或專業藝文團體、教師專業增能研習等相關配套計畫等。</w:t>
      </w:r>
    </w:p>
    <w:p w14:paraId="6771F2D9" w14:textId="77777777" w:rsidR="00C7633F" w:rsidRPr="00CF075A" w:rsidRDefault="00C7633F" w:rsidP="00C7633F">
      <w:pPr>
        <w:pStyle w:val="aa"/>
        <w:numPr>
          <w:ilvl w:val="0"/>
          <w:numId w:val="8"/>
        </w:numPr>
        <w:tabs>
          <w:tab w:val="left" w:pos="1701"/>
        </w:tabs>
        <w:spacing w:line="520" w:lineRule="exact"/>
        <w:ind w:leftChars="0"/>
        <w:jc w:val="both"/>
        <w:rPr>
          <w:rFonts w:ascii="標楷體" w:eastAsia="標楷體" w:hAnsi="標楷體"/>
          <w:szCs w:val="24"/>
        </w:rPr>
      </w:pPr>
      <w:r w:rsidRPr="00CF075A">
        <w:rPr>
          <w:rFonts w:ascii="標楷體" w:eastAsia="標楷體" w:hAnsi="標楷體" w:hint="eastAsia"/>
          <w:szCs w:val="24"/>
        </w:rPr>
        <w:t>永續經營：學校未來經營的願景、整合家長會、社區資源或企業認養及健全推廣運作規劃及自籌財源的規劃。</w:t>
      </w:r>
    </w:p>
    <w:p w14:paraId="197E4D65" w14:textId="77777777" w:rsidR="00C7633F" w:rsidRPr="00CF075A" w:rsidRDefault="00C7633F" w:rsidP="00C7633F">
      <w:pPr>
        <w:pStyle w:val="aa"/>
        <w:numPr>
          <w:ilvl w:val="0"/>
          <w:numId w:val="8"/>
        </w:numPr>
        <w:tabs>
          <w:tab w:val="left" w:pos="1701"/>
        </w:tabs>
        <w:spacing w:line="520" w:lineRule="exact"/>
        <w:ind w:leftChars="0"/>
        <w:jc w:val="both"/>
        <w:rPr>
          <w:rFonts w:ascii="標楷體" w:eastAsia="標楷體" w:hAnsi="標楷體"/>
          <w:szCs w:val="24"/>
        </w:rPr>
      </w:pPr>
      <w:r w:rsidRPr="00CF075A">
        <w:rPr>
          <w:rFonts w:ascii="標楷體" w:eastAsia="標楷體" w:hAnsi="標楷體" w:hint="eastAsia"/>
          <w:szCs w:val="24"/>
        </w:rPr>
        <w:t>藝術家退場之移轉機制：說明如何規劃進階式學生藝術學習課程與教師專業發展課程，且規劃逐年以校內藝術教師授課取代藝術家授課之期程。</w:t>
      </w:r>
    </w:p>
    <w:p w14:paraId="1D6BD803" w14:textId="77777777" w:rsidR="00C7633F" w:rsidRPr="00CF075A" w:rsidRDefault="00C7633F" w:rsidP="00C7633F">
      <w:pPr>
        <w:pStyle w:val="aa"/>
        <w:numPr>
          <w:ilvl w:val="0"/>
          <w:numId w:val="8"/>
        </w:numPr>
        <w:tabs>
          <w:tab w:val="left" w:pos="1701"/>
        </w:tabs>
        <w:spacing w:line="520" w:lineRule="exact"/>
        <w:ind w:leftChars="0"/>
        <w:jc w:val="both"/>
        <w:rPr>
          <w:rFonts w:ascii="標楷體" w:eastAsia="標楷體" w:hAnsi="標楷體"/>
          <w:szCs w:val="24"/>
        </w:rPr>
      </w:pPr>
      <w:r w:rsidRPr="00CF075A">
        <w:rPr>
          <w:rFonts w:ascii="標楷體" w:eastAsia="標楷體" w:hAnsi="標楷體" w:hint="eastAsia"/>
          <w:szCs w:val="24"/>
        </w:rPr>
        <w:t>執行進度(</w:t>
      </w:r>
      <w:proofErr w:type="gramStart"/>
      <w:r w:rsidRPr="00CF075A">
        <w:rPr>
          <w:rFonts w:ascii="標楷體" w:eastAsia="標楷體" w:hAnsi="標楷體" w:hint="eastAsia"/>
          <w:szCs w:val="24"/>
        </w:rPr>
        <w:t>如甘特</w:t>
      </w:r>
      <w:proofErr w:type="gramEnd"/>
      <w:r w:rsidRPr="00CF075A">
        <w:rPr>
          <w:rFonts w:ascii="標楷體" w:eastAsia="標楷體" w:hAnsi="標楷體" w:hint="eastAsia"/>
          <w:szCs w:val="24"/>
        </w:rPr>
        <w:t>圖等)。</w:t>
      </w:r>
    </w:p>
    <w:p w14:paraId="48EC0A97" w14:textId="070B02FE" w:rsidR="00C7633F" w:rsidRPr="00CF075A" w:rsidRDefault="00C7633F" w:rsidP="00C7633F">
      <w:pPr>
        <w:pStyle w:val="aa"/>
        <w:numPr>
          <w:ilvl w:val="0"/>
          <w:numId w:val="8"/>
        </w:numPr>
        <w:tabs>
          <w:tab w:val="left" w:pos="1701"/>
        </w:tabs>
        <w:spacing w:line="520" w:lineRule="exact"/>
        <w:ind w:leftChars="0"/>
        <w:jc w:val="both"/>
        <w:rPr>
          <w:rFonts w:ascii="標楷體" w:eastAsia="標楷體" w:hAnsi="標楷體"/>
          <w:szCs w:val="24"/>
        </w:rPr>
      </w:pPr>
      <w:r w:rsidRPr="00CF075A">
        <w:rPr>
          <w:rFonts w:ascii="標楷體" w:eastAsia="標楷體" w:hAnsi="標楷體" w:hint="eastAsia"/>
          <w:szCs w:val="24"/>
        </w:rPr>
        <w:t>經費預算表。</w:t>
      </w:r>
    </w:p>
    <w:p w14:paraId="0CFB1AE7" w14:textId="5DB9CC89" w:rsidR="00D94F4B" w:rsidRPr="00CF075A" w:rsidRDefault="00767B53" w:rsidP="007A3D50">
      <w:pPr>
        <w:ind w:left="1170" w:hanging="1170"/>
        <w:jc w:val="both"/>
        <w:rPr>
          <w:rFonts w:ascii="標楷體" w:eastAsia="標楷體" w:hAnsi="標楷體" w:cs="標楷體"/>
          <w:color w:val="000000"/>
        </w:rPr>
      </w:pPr>
      <w:r w:rsidRPr="00CF075A">
        <w:rPr>
          <w:rFonts w:ascii="標楷體" w:eastAsia="標楷體" w:hAnsi="標楷體" w:cs="標楷體"/>
          <w:color w:val="000000"/>
        </w:rPr>
        <w:t xml:space="preserve">  </w:t>
      </w:r>
    </w:p>
    <w:p w14:paraId="1843D8C0" w14:textId="77777777" w:rsidR="00D94F4B" w:rsidRPr="00CF075A" w:rsidRDefault="00767B53">
      <w:pPr>
        <w:tabs>
          <w:tab w:val="left" w:pos="709"/>
        </w:tabs>
        <w:jc w:val="both"/>
        <w:rPr>
          <w:rFonts w:ascii="標楷體" w:eastAsia="標楷體" w:hAnsi="標楷體"/>
        </w:rPr>
      </w:pPr>
      <w:r w:rsidRPr="00CF075A">
        <w:rPr>
          <w:rFonts w:ascii="標楷體" w:eastAsia="標楷體" w:hAnsi="標楷體" w:cs="標楷體"/>
        </w:rPr>
        <w:t>十、</w:t>
      </w:r>
      <w:r w:rsidRPr="00CF075A">
        <w:rPr>
          <w:rFonts w:ascii="標楷體" w:eastAsia="標楷體" w:hAnsi="標楷體" w:cs="標楷體"/>
          <w:color w:val="000000"/>
        </w:rPr>
        <w:t>審核方式：</w:t>
      </w:r>
    </w:p>
    <w:p w14:paraId="7DDF0680" w14:textId="77777777" w:rsidR="00D94F4B" w:rsidRPr="00CF075A" w:rsidRDefault="00767B53">
      <w:pPr>
        <w:ind w:left="1170" w:hanging="1170"/>
        <w:jc w:val="both"/>
        <w:rPr>
          <w:rFonts w:ascii="標楷體" w:eastAsia="標楷體" w:hAnsi="標楷體"/>
        </w:rPr>
      </w:pPr>
      <w:r w:rsidRPr="00CF075A">
        <w:rPr>
          <w:rFonts w:ascii="標楷體" w:eastAsia="標楷體" w:hAnsi="標楷體" w:cs="標楷體"/>
          <w:color w:val="000000"/>
        </w:rPr>
        <w:t xml:space="preserve">    (</w:t>
      </w:r>
      <w:proofErr w:type="gramStart"/>
      <w:r w:rsidRPr="00CF075A">
        <w:rPr>
          <w:rFonts w:ascii="標楷體" w:eastAsia="標楷體" w:hAnsi="標楷體" w:cs="標楷體"/>
          <w:color w:val="000000"/>
        </w:rPr>
        <w:t>一</w:t>
      </w:r>
      <w:proofErr w:type="gramEnd"/>
      <w:r w:rsidRPr="00CF075A">
        <w:rPr>
          <w:rFonts w:ascii="標楷體" w:eastAsia="標楷體" w:hAnsi="標楷體" w:cs="標楷體"/>
          <w:color w:val="000000"/>
        </w:rPr>
        <w:t>)各校所送之申請案件由本府推動小組組成評審小組召開會議進行審核。</w:t>
      </w:r>
    </w:p>
    <w:p w14:paraId="70096B03" w14:textId="79155CE7" w:rsidR="00D94F4B" w:rsidRPr="00CF075A" w:rsidRDefault="00767B53">
      <w:pPr>
        <w:ind w:left="1170" w:hanging="1170"/>
        <w:jc w:val="both"/>
        <w:rPr>
          <w:rFonts w:ascii="標楷體" w:eastAsia="標楷體" w:hAnsi="標楷體"/>
        </w:rPr>
      </w:pPr>
      <w:r w:rsidRPr="00CF075A">
        <w:rPr>
          <w:rFonts w:ascii="標楷體" w:eastAsia="標楷體" w:hAnsi="標楷體" w:cs="標楷體"/>
          <w:color w:val="000000"/>
        </w:rPr>
        <w:t xml:space="preserve">  </w:t>
      </w:r>
      <w:r w:rsidR="00A76C08" w:rsidRPr="00CF075A">
        <w:rPr>
          <w:rFonts w:ascii="標楷體" w:eastAsia="標楷體" w:hAnsi="標楷體" w:cs="標楷體" w:hint="eastAsia"/>
          <w:color w:val="000000"/>
        </w:rPr>
        <w:t xml:space="preserve"> </w:t>
      </w:r>
      <w:r w:rsidRPr="00CF075A">
        <w:rPr>
          <w:rFonts w:ascii="標楷體" w:eastAsia="標楷體" w:hAnsi="標楷體" w:cs="標楷體"/>
          <w:color w:val="000000"/>
        </w:rPr>
        <w:t xml:space="preserve"> (二)分為書面審查（附件</w:t>
      </w:r>
      <w:r w:rsidR="007A3D50" w:rsidRPr="00CF075A">
        <w:rPr>
          <w:rFonts w:ascii="標楷體" w:eastAsia="標楷體" w:hAnsi="標楷體" w:cs="標楷體" w:hint="eastAsia"/>
          <w:color w:val="000000"/>
        </w:rPr>
        <w:t>二</w:t>
      </w:r>
      <w:r w:rsidRPr="00CF075A">
        <w:rPr>
          <w:rFonts w:ascii="標楷體" w:eastAsia="標楷體" w:hAnsi="標楷體" w:cs="標楷體"/>
          <w:color w:val="000000"/>
        </w:rPr>
        <w:t>至</w:t>
      </w:r>
      <w:r w:rsidR="007A3D50" w:rsidRPr="00CF075A">
        <w:rPr>
          <w:rFonts w:ascii="標楷體" w:eastAsia="標楷體" w:hAnsi="標楷體" w:cs="標楷體" w:hint="eastAsia"/>
          <w:color w:val="000000"/>
        </w:rPr>
        <w:t>五</w:t>
      </w:r>
      <w:r w:rsidRPr="00CF075A">
        <w:rPr>
          <w:rFonts w:ascii="標楷體" w:eastAsia="標楷體" w:hAnsi="標楷體" w:cs="標楷體"/>
          <w:color w:val="000000"/>
        </w:rPr>
        <w:t>），審查後經會議決定補助學校與經費額度。</w:t>
      </w:r>
    </w:p>
    <w:p w14:paraId="345B3E83" w14:textId="77777777" w:rsidR="00D94F4B" w:rsidRPr="00CF075A" w:rsidRDefault="00767B53">
      <w:pPr>
        <w:ind w:left="1170" w:hanging="1170"/>
        <w:jc w:val="both"/>
        <w:rPr>
          <w:rFonts w:ascii="標楷體" w:eastAsia="標楷體" w:hAnsi="標楷體"/>
        </w:rPr>
      </w:pPr>
      <w:r w:rsidRPr="00CF075A">
        <w:rPr>
          <w:rFonts w:ascii="標楷體" w:eastAsia="標楷體" w:hAnsi="標楷體" w:cs="標楷體"/>
          <w:color w:val="000000"/>
        </w:rPr>
        <w:t xml:space="preserve">   （三）審查標準：（共計100</w:t>
      </w:r>
      <w:proofErr w:type="gramStart"/>
      <w:r w:rsidRPr="00CF075A">
        <w:rPr>
          <w:rFonts w:ascii="標楷體" w:eastAsia="標楷體" w:hAnsi="標楷體" w:cs="標楷體"/>
          <w:color w:val="000000"/>
        </w:rPr>
        <w:t>﹪</w:t>
      </w:r>
      <w:proofErr w:type="gramEnd"/>
      <w:r w:rsidRPr="00CF075A">
        <w:rPr>
          <w:rFonts w:ascii="標楷體" w:eastAsia="標楷體" w:hAnsi="標楷體" w:cs="標楷體"/>
          <w:color w:val="000000"/>
        </w:rPr>
        <w:t>）</w:t>
      </w:r>
    </w:p>
    <w:p w14:paraId="2B79FB23" w14:textId="77777777" w:rsidR="00D94F4B" w:rsidRPr="00CF075A" w:rsidRDefault="00767B53">
      <w:pPr>
        <w:numPr>
          <w:ilvl w:val="1"/>
          <w:numId w:val="2"/>
        </w:numPr>
        <w:ind w:left="1276" w:hanging="425"/>
        <w:jc w:val="both"/>
        <w:rPr>
          <w:rFonts w:ascii="標楷體" w:eastAsia="標楷體" w:hAnsi="標楷體"/>
        </w:rPr>
      </w:pPr>
      <w:r w:rsidRPr="00CF075A">
        <w:rPr>
          <w:rFonts w:ascii="標楷體" w:eastAsia="標楷體" w:hAnsi="標楷體" w:cs="標楷體"/>
          <w:color w:val="000000"/>
        </w:rPr>
        <w:t>融入學校本位課程，擬定課程實施計畫、課程單元：40%。</w:t>
      </w:r>
    </w:p>
    <w:p w14:paraId="01A43580" w14:textId="77777777" w:rsidR="00D94F4B" w:rsidRPr="00CF075A" w:rsidRDefault="00767B53">
      <w:pPr>
        <w:numPr>
          <w:ilvl w:val="1"/>
          <w:numId w:val="2"/>
        </w:numPr>
        <w:ind w:left="1274" w:hanging="364"/>
        <w:jc w:val="both"/>
        <w:rPr>
          <w:rFonts w:ascii="標楷體" w:eastAsia="標楷體" w:hAnsi="標楷體"/>
        </w:rPr>
      </w:pPr>
      <w:r w:rsidRPr="00CF075A">
        <w:rPr>
          <w:rFonts w:ascii="標楷體" w:eastAsia="標楷體" w:hAnsi="標楷體" w:cs="標楷體"/>
        </w:rPr>
        <w:t>邀請藝術家參與或駐校藝術課程展演</w:t>
      </w:r>
      <w:proofErr w:type="gramStart"/>
      <w:r w:rsidRPr="00CF075A">
        <w:rPr>
          <w:rFonts w:ascii="標楷體" w:eastAsia="標楷體" w:hAnsi="標楷體" w:cs="標楷體"/>
        </w:rPr>
        <w:t>規</w:t>
      </w:r>
      <w:proofErr w:type="gramEnd"/>
      <w:r w:rsidRPr="00CF075A">
        <w:rPr>
          <w:rFonts w:ascii="標楷體" w:eastAsia="標楷體" w:hAnsi="標楷體" w:cs="標楷體"/>
        </w:rPr>
        <w:t>畫內容：20%。</w:t>
      </w:r>
    </w:p>
    <w:p w14:paraId="13A5236E" w14:textId="77777777" w:rsidR="00D94F4B" w:rsidRPr="00CF075A" w:rsidRDefault="00767B53">
      <w:pPr>
        <w:numPr>
          <w:ilvl w:val="1"/>
          <w:numId w:val="2"/>
        </w:numPr>
        <w:ind w:left="1274" w:hanging="364"/>
        <w:jc w:val="both"/>
        <w:rPr>
          <w:rFonts w:ascii="標楷體" w:eastAsia="標楷體" w:hAnsi="標楷體"/>
        </w:rPr>
      </w:pPr>
      <w:r w:rsidRPr="00CF075A">
        <w:rPr>
          <w:rFonts w:ascii="標楷體" w:eastAsia="標楷體" w:hAnsi="標楷體" w:cs="標楷體"/>
        </w:rPr>
        <w:t>以學習社群或教師專業發展進行行動研究，落實藝文教師專業成長評估機制、逐年紀錄：20%。</w:t>
      </w:r>
    </w:p>
    <w:p w14:paraId="414CE1B8" w14:textId="77777777" w:rsidR="00D94F4B" w:rsidRPr="00CF075A" w:rsidRDefault="00767B53">
      <w:pPr>
        <w:numPr>
          <w:ilvl w:val="1"/>
          <w:numId w:val="2"/>
        </w:numPr>
        <w:ind w:left="1274" w:hanging="364"/>
        <w:jc w:val="both"/>
        <w:rPr>
          <w:rFonts w:ascii="標楷體" w:eastAsia="標楷體" w:hAnsi="標楷體"/>
        </w:rPr>
      </w:pPr>
      <w:r w:rsidRPr="00CF075A">
        <w:rPr>
          <w:rFonts w:ascii="標楷體" w:eastAsia="標楷體" w:hAnsi="標楷體" w:cs="標楷體"/>
        </w:rPr>
        <w:lastRenderedPageBreak/>
        <w:t>學校發展特色或需求因素：10%。</w:t>
      </w:r>
    </w:p>
    <w:p w14:paraId="3D7C1C02" w14:textId="77777777" w:rsidR="00D94F4B" w:rsidRPr="00CF075A" w:rsidRDefault="00767B53">
      <w:pPr>
        <w:numPr>
          <w:ilvl w:val="1"/>
          <w:numId w:val="2"/>
        </w:numPr>
        <w:ind w:left="1274" w:hanging="364"/>
        <w:jc w:val="both"/>
        <w:rPr>
          <w:rFonts w:ascii="標楷體" w:eastAsia="標楷體" w:hAnsi="標楷體"/>
        </w:rPr>
      </w:pPr>
      <w:bookmarkStart w:id="1" w:name="_gjdgxs" w:colFirst="0" w:colLast="0"/>
      <w:bookmarkEnd w:id="1"/>
      <w:r w:rsidRPr="00CF075A">
        <w:rPr>
          <w:rFonts w:ascii="標楷體" w:eastAsia="標楷體" w:hAnsi="標楷體" w:cs="標楷體"/>
          <w:color w:val="000000"/>
        </w:rPr>
        <w:t>社會資源整合及永續經營的願景：10％。</w:t>
      </w:r>
    </w:p>
    <w:p w14:paraId="5D4B57E2" w14:textId="77777777" w:rsidR="00D94F4B" w:rsidRPr="00CF075A" w:rsidRDefault="00767B53">
      <w:pPr>
        <w:jc w:val="both"/>
        <w:rPr>
          <w:rFonts w:ascii="標楷體" w:eastAsia="標楷體" w:hAnsi="標楷體"/>
        </w:rPr>
      </w:pPr>
      <w:r w:rsidRPr="00CF075A">
        <w:rPr>
          <w:rFonts w:ascii="標楷體" w:eastAsia="標楷體" w:hAnsi="標楷體" w:cs="標楷體"/>
          <w:color w:val="000000"/>
        </w:rPr>
        <w:t xml:space="preserve">   （四）委員依分數等第合議評選補助名額與經費總數。</w:t>
      </w:r>
    </w:p>
    <w:p w14:paraId="2E776D2B" w14:textId="77777777" w:rsidR="00D94F4B" w:rsidRPr="00CF075A" w:rsidRDefault="00D94F4B">
      <w:pPr>
        <w:jc w:val="both"/>
        <w:rPr>
          <w:rFonts w:ascii="標楷體" w:eastAsia="標楷體" w:hAnsi="標楷體" w:cs="標楷體"/>
          <w:color w:val="000000"/>
        </w:rPr>
      </w:pPr>
    </w:p>
    <w:p w14:paraId="36A3CBF6" w14:textId="77777777" w:rsidR="00D94F4B" w:rsidRPr="00CF075A" w:rsidRDefault="00767B53">
      <w:pPr>
        <w:ind w:left="780" w:hanging="780"/>
        <w:jc w:val="both"/>
        <w:rPr>
          <w:rFonts w:ascii="標楷體" w:eastAsia="標楷體" w:hAnsi="標楷體"/>
        </w:rPr>
      </w:pPr>
      <w:r w:rsidRPr="00CF075A">
        <w:rPr>
          <w:rFonts w:ascii="標楷體" w:eastAsia="標楷體" w:hAnsi="標楷體" w:cs="標楷體"/>
          <w:color w:val="000000"/>
        </w:rPr>
        <w:t>十一、經費請撥及核銷：</w:t>
      </w:r>
    </w:p>
    <w:p w14:paraId="44D45ED4" w14:textId="77777777" w:rsidR="00D94F4B" w:rsidRPr="00CF075A" w:rsidRDefault="00767B53">
      <w:pPr>
        <w:ind w:left="1041" w:hanging="520"/>
        <w:jc w:val="both"/>
        <w:rPr>
          <w:rFonts w:ascii="標楷體" w:eastAsia="標楷體" w:hAnsi="標楷體"/>
        </w:rPr>
      </w:pPr>
      <w:r w:rsidRPr="00CF075A">
        <w:rPr>
          <w:rFonts w:ascii="標楷體" w:eastAsia="標楷體" w:hAnsi="標楷體" w:cs="標楷體"/>
          <w:color w:val="000000"/>
        </w:rPr>
        <w:t>(一)本補助經費（代收代附方式辦理）專款專用，不得挪用至其他用途。</w:t>
      </w:r>
    </w:p>
    <w:p w14:paraId="2246C947" w14:textId="77777777" w:rsidR="00D94F4B" w:rsidRPr="00CF075A" w:rsidRDefault="00767B53">
      <w:pPr>
        <w:ind w:left="1041" w:hanging="520"/>
        <w:jc w:val="both"/>
        <w:rPr>
          <w:rFonts w:ascii="標楷體" w:eastAsia="標楷體" w:hAnsi="標楷體"/>
        </w:rPr>
      </w:pPr>
      <w:r w:rsidRPr="00CF075A">
        <w:rPr>
          <w:rFonts w:ascii="標楷體" w:eastAsia="標楷體" w:hAnsi="標楷體" w:cs="標楷體"/>
          <w:color w:val="000000"/>
        </w:rPr>
        <w:t>(二)經費之請撥、支用及核銷結報，依教育部補助及委辦經費</w:t>
      </w:r>
      <w:proofErr w:type="gramStart"/>
      <w:r w:rsidRPr="00CF075A">
        <w:rPr>
          <w:rFonts w:ascii="標楷體" w:eastAsia="標楷體" w:hAnsi="標楷體" w:cs="標楷體"/>
          <w:color w:val="000000"/>
        </w:rPr>
        <w:t>核撥結報</w:t>
      </w:r>
      <w:proofErr w:type="gramEnd"/>
      <w:r w:rsidRPr="00CF075A">
        <w:rPr>
          <w:rFonts w:ascii="標楷體" w:eastAsia="標楷體" w:hAnsi="標楷體" w:cs="標楷體"/>
          <w:color w:val="000000"/>
        </w:rPr>
        <w:t>作業要點之規定辦理。</w:t>
      </w:r>
    </w:p>
    <w:p w14:paraId="10A46F9A" w14:textId="77777777" w:rsidR="00D94F4B" w:rsidRPr="00CF075A" w:rsidRDefault="00767B53">
      <w:pPr>
        <w:ind w:left="1041" w:hanging="520"/>
        <w:jc w:val="both"/>
        <w:rPr>
          <w:rFonts w:ascii="標楷體" w:eastAsia="標楷體" w:hAnsi="標楷體"/>
        </w:rPr>
      </w:pPr>
      <w:r w:rsidRPr="00CF075A">
        <w:rPr>
          <w:rFonts w:ascii="標楷體" w:eastAsia="標楷體" w:hAnsi="標楷體" w:cs="標楷體"/>
          <w:color w:val="000000"/>
        </w:rPr>
        <w:t>(三)補助款如有結餘或辦理計畫未達預期，應繳回結餘款，或依中央對直轄市及縣（市）政府補助辦法第十九條規定辦理。</w:t>
      </w:r>
    </w:p>
    <w:p w14:paraId="0F5A3360" w14:textId="77777777" w:rsidR="00D94F4B" w:rsidRPr="00CF075A" w:rsidRDefault="00767B53">
      <w:pPr>
        <w:ind w:left="1041" w:hanging="520"/>
        <w:jc w:val="both"/>
        <w:rPr>
          <w:rFonts w:ascii="標楷體" w:eastAsia="標楷體" w:hAnsi="標楷體"/>
        </w:rPr>
      </w:pPr>
      <w:r w:rsidRPr="00CF075A">
        <w:rPr>
          <w:rFonts w:ascii="標楷體" w:eastAsia="標楷體" w:hAnsi="標楷體" w:cs="標楷體"/>
          <w:color w:val="000000"/>
        </w:rPr>
        <w:t>(四)各校於</w:t>
      </w:r>
      <w:proofErr w:type="gramStart"/>
      <w:r w:rsidRPr="00CF075A">
        <w:rPr>
          <w:rFonts w:ascii="標楷體" w:eastAsia="標楷體" w:hAnsi="標楷體" w:cs="標楷體"/>
          <w:color w:val="000000"/>
        </w:rPr>
        <w:t>辦理核結時</w:t>
      </w:r>
      <w:proofErr w:type="gramEnd"/>
      <w:r w:rsidRPr="00CF075A">
        <w:rPr>
          <w:rFonts w:ascii="標楷體" w:eastAsia="標楷體" w:hAnsi="標楷體" w:cs="標楷體"/>
          <w:color w:val="000000"/>
        </w:rPr>
        <w:t>，應繳交書面成果報告及電子檔各一份（A4規格，以十頁為限），其內容應包括前言、量之呈現（如活動場次、數量、參加人數及教材研發內容、件數等）、質之分析（如活動辦理之課程內涵與成效、過程檢討、問題解決策略、相關活動成員滿意度調查方式或問卷樣本、滿意度相關統計及活動相關照片、教學影片等）</w:t>
      </w:r>
      <w:proofErr w:type="gramStart"/>
      <w:r w:rsidRPr="00CF075A">
        <w:rPr>
          <w:rFonts w:ascii="標楷體" w:eastAsia="標楷體" w:hAnsi="標楷體" w:cs="標楷體"/>
          <w:color w:val="000000"/>
        </w:rPr>
        <w:t>俾便</w:t>
      </w:r>
      <w:proofErr w:type="gramEnd"/>
      <w:r w:rsidRPr="00CF075A">
        <w:rPr>
          <w:rFonts w:ascii="標楷體" w:eastAsia="標楷體" w:hAnsi="標楷體" w:cs="標楷體"/>
          <w:color w:val="000000"/>
        </w:rPr>
        <w:t>彙整本市成果報部；未檢附書面報告及電子檔者，不予結案。</w:t>
      </w:r>
    </w:p>
    <w:p w14:paraId="1271A7D8" w14:textId="77777777" w:rsidR="00D94F4B" w:rsidRPr="00CF075A" w:rsidRDefault="00D94F4B">
      <w:pPr>
        <w:ind w:left="1041" w:hanging="520"/>
        <w:jc w:val="both"/>
        <w:rPr>
          <w:rFonts w:ascii="標楷體" w:eastAsia="標楷體" w:hAnsi="標楷體" w:cs="標楷體"/>
          <w:color w:val="000000"/>
        </w:rPr>
      </w:pPr>
    </w:p>
    <w:p w14:paraId="2D40C543" w14:textId="77777777" w:rsidR="00D94F4B" w:rsidRPr="00CF075A" w:rsidRDefault="00767B53">
      <w:pPr>
        <w:jc w:val="both"/>
        <w:rPr>
          <w:rFonts w:ascii="標楷體" w:eastAsia="標楷體" w:hAnsi="標楷體"/>
        </w:rPr>
      </w:pPr>
      <w:r w:rsidRPr="00CF075A">
        <w:rPr>
          <w:rFonts w:ascii="標楷體" w:eastAsia="標楷體" w:hAnsi="標楷體" w:cs="標楷體"/>
          <w:color w:val="000000"/>
        </w:rPr>
        <w:t>十二、績效評估及獎勵：</w:t>
      </w:r>
    </w:p>
    <w:p w14:paraId="28DC733C" w14:textId="77777777" w:rsidR="00D94F4B" w:rsidRPr="00CF075A" w:rsidRDefault="00767B53">
      <w:pPr>
        <w:ind w:left="1041" w:hanging="520"/>
        <w:jc w:val="both"/>
        <w:rPr>
          <w:rFonts w:ascii="標楷體" w:eastAsia="標楷體" w:hAnsi="標楷體"/>
        </w:rPr>
      </w:pPr>
      <w:r w:rsidRPr="00CF075A">
        <w:rPr>
          <w:rFonts w:ascii="標楷體" w:eastAsia="標楷體" w:hAnsi="標楷體" w:cs="標楷體"/>
          <w:color w:val="000000"/>
        </w:rPr>
        <w:t>(</w:t>
      </w:r>
      <w:proofErr w:type="gramStart"/>
      <w:r w:rsidRPr="00CF075A">
        <w:rPr>
          <w:rFonts w:ascii="標楷體" w:eastAsia="標楷體" w:hAnsi="標楷體" w:cs="標楷體"/>
          <w:color w:val="000000"/>
        </w:rPr>
        <w:t>一</w:t>
      </w:r>
      <w:proofErr w:type="gramEnd"/>
      <w:r w:rsidRPr="00CF075A">
        <w:rPr>
          <w:rFonts w:ascii="標楷體" w:eastAsia="標楷體" w:hAnsi="標楷體" w:cs="標楷體"/>
          <w:color w:val="000000"/>
        </w:rPr>
        <w:t>)受補助之學校應依計畫內容確實執行，因故延期或變更計畫時，應將延期或變更之計畫報府備查。</w:t>
      </w:r>
    </w:p>
    <w:p w14:paraId="2C3D7ABF" w14:textId="77777777" w:rsidR="00D94F4B" w:rsidRPr="00CF075A" w:rsidRDefault="00767B53">
      <w:pPr>
        <w:ind w:left="1041" w:hanging="520"/>
        <w:jc w:val="both"/>
        <w:rPr>
          <w:rFonts w:ascii="標楷體" w:eastAsia="標楷體" w:hAnsi="標楷體"/>
        </w:rPr>
      </w:pPr>
      <w:r w:rsidRPr="00CF075A">
        <w:rPr>
          <w:rFonts w:ascii="標楷體" w:eastAsia="標楷體" w:hAnsi="標楷體" w:cs="標楷體"/>
          <w:color w:val="000000"/>
        </w:rPr>
        <w:t>(二)受補助學校應於計畫執行後提出成果報告，學年度結束後，未依計畫期限辦理、擅自更改計畫內容、期末未提成果報告表、經費收支結算表或成果績效</w:t>
      </w:r>
      <w:proofErr w:type="gramStart"/>
      <w:r w:rsidRPr="00CF075A">
        <w:rPr>
          <w:rFonts w:ascii="標楷體" w:eastAsia="標楷體" w:hAnsi="標楷體" w:cs="標楷體"/>
          <w:color w:val="000000"/>
        </w:rPr>
        <w:t>不彰者</w:t>
      </w:r>
      <w:proofErr w:type="gramEnd"/>
      <w:r w:rsidRPr="00CF075A">
        <w:rPr>
          <w:rFonts w:ascii="標楷體" w:eastAsia="標楷體" w:hAnsi="標楷體" w:cs="標楷體"/>
          <w:color w:val="000000"/>
        </w:rPr>
        <w:t>，列為次年度不予補助對象。</w:t>
      </w:r>
    </w:p>
    <w:p w14:paraId="4D9AC2D5" w14:textId="77777777" w:rsidR="00D94F4B" w:rsidRPr="00CF075A" w:rsidRDefault="00767B53">
      <w:pPr>
        <w:ind w:left="1000" w:hanging="520"/>
        <w:jc w:val="both"/>
        <w:rPr>
          <w:rFonts w:ascii="標楷體" w:eastAsia="標楷體" w:hAnsi="標楷體"/>
        </w:rPr>
      </w:pPr>
      <w:r w:rsidRPr="00CF075A">
        <w:rPr>
          <w:rFonts w:ascii="標楷體" w:eastAsia="標楷體" w:hAnsi="標楷體" w:cs="標楷體"/>
          <w:color w:val="000000"/>
        </w:rPr>
        <w:t>(三)教育部將邀請學者、專家，依計畫內容不定期訪視本市及學校，對於辦理績效優良之學校(含行政人員)等有關人員，本府將依權責予以獎勵。訪視結果依計畫執行並</w:t>
      </w:r>
      <w:proofErr w:type="gramStart"/>
      <w:r w:rsidRPr="00CF075A">
        <w:rPr>
          <w:rFonts w:ascii="標楷體" w:eastAsia="標楷體" w:hAnsi="標楷體" w:cs="標楷體"/>
          <w:color w:val="000000"/>
        </w:rPr>
        <w:t>緊扣校本</w:t>
      </w:r>
      <w:proofErr w:type="gramEnd"/>
      <w:r w:rsidRPr="00CF075A">
        <w:rPr>
          <w:rFonts w:ascii="標楷體" w:eastAsia="標楷體" w:hAnsi="標楷體" w:cs="標楷體"/>
          <w:color w:val="000000"/>
        </w:rPr>
        <w:t>課程</w:t>
      </w:r>
      <w:r w:rsidRPr="00CF075A">
        <w:rPr>
          <w:rFonts w:ascii="標楷體" w:eastAsia="標楷體" w:hAnsi="標楷體" w:cs="標楷體"/>
        </w:rPr>
        <w:t>，計畫執行結合行動研究精神，檢視執行、修正與發展，</w:t>
      </w:r>
      <w:r w:rsidRPr="00CF075A">
        <w:rPr>
          <w:rFonts w:ascii="標楷體" w:eastAsia="標楷體" w:hAnsi="標楷體" w:cs="標楷體"/>
          <w:color w:val="000000"/>
        </w:rPr>
        <w:t>發展為學校特色者，列為下年度優先補助對象。</w:t>
      </w:r>
    </w:p>
    <w:sectPr w:rsidR="00D94F4B" w:rsidRPr="00CF075A">
      <w:pgSz w:w="11906" w:h="16838"/>
      <w:pgMar w:top="1440" w:right="1080" w:bottom="1440" w:left="108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99063" w14:textId="77777777" w:rsidR="00F84E9F" w:rsidRDefault="00F84E9F" w:rsidP="00701D2E">
      <w:r>
        <w:separator/>
      </w:r>
    </w:p>
  </w:endnote>
  <w:endnote w:type="continuationSeparator" w:id="0">
    <w:p w14:paraId="4A3A97F6" w14:textId="77777777" w:rsidR="00F84E9F" w:rsidRDefault="00F84E9F" w:rsidP="0070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D6CC" w14:textId="77777777" w:rsidR="00F84E9F" w:rsidRDefault="00F84E9F" w:rsidP="00701D2E">
      <w:r>
        <w:separator/>
      </w:r>
    </w:p>
  </w:footnote>
  <w:footnote w:type="continuationSeparator" w:id="0">
    <w:p w14:paraId="3984C6E2" w14:textId="77777777" w:rsidR="00F84E9F" w:rsidRDefault="00F84E9F" w:rsidP="00701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F0974"/>
    <w:multiLevelType w:val="hybridMultilevel"/>
    <w:tmpl w:val="1B68C6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9B1AAB"/>
    <w:multiLevelType w:val="hybridMultilevel"/>
    <w:tmpl w:val="6FD6C1C2"/>
    <w:lvl w:ilvl="0" w:tplc="C46CD43A">
      <w:start w:val="1"/>
      <w:numFmt w:val="taiwaneseCountingThousand"/>
      <w:lvlText w:val="(%1)"/>
      <w:lvlJc w:val="left"/>
      <w:pPr>
        <w:ind w:left="870" w:hanging="390"/>
      </w:pPr>
      <w:rPr>
        <w:rFonts w:hint="default"/>
      </w:rPr>
    </w:lvl>
    <w:lvl w:ilvl="1" w:tplc="E9F87066">
      <w:start w:val="1"/>
      <w:numFmt w:val="decimal"/>
      <w:lvlText w:val="%2."/>
      <w:lvlJc w:val="left"/>
      <w:pPr>
        <w:ind w:left="1320" w:hanging="360"/>
      </w:pPr>
      <w:rPr>
        <w:rFonts w:hint="default"/>
      </w:rPr>
    </w:lvl>
    <w:lvl w:ilvl="2" w:tplc="C4A230D2">
      <w:start w:val="1"/>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BE43E8"/>
    <w:multiLevelType w:val="hybridMultilevel"/>
    <w:tmpl w:val="C56EC22C"/>
    <w:lvl w:ilvl="0" w:tplc="4B2C5E9A">
      <w:start w:val="2"/>
      <w:numFmt w:val="taiwaneseCountingThousand"/>
      <w:lvlText w:val="（%1）"/>
      <w:lvlJc w:val="left"/>
      <w:pPr>
        <w:ind w:left="1040" w:hanging="78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3" w15:restartNumberingAfterBreak="0">
    <w:nsid w:val="1DEE6774"/>
    <w:multiLevelType w:val="multilevel"/>
    <w:tmpl w:val="0F78DB6E"/>
    <w:lvl w:ilvl="0">
      <w:start w:val="1"/>
      <w:numFmt w:val="decimal"/>
      <w:lvlText w:val="%1."/>
      <w:lvlJc w:val="left"/>
      <w:pPr>
        <w:ind w:left="1330" w:hanging="480"/>
      </w:pPr>
    </w:lvl>
    <w:lvl w:ilvl="1">
      <w:start w:val="1"/>
      <w:numFmt w:val="decim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decim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decimal"/>
      <w:lvlText w:val="%8、"/>
      <w:lvlJc w:val="left"/>
      <w:pPr>
        <w:ind w:left="4690" w:hanging="480"/>
      </w:pPr>
    </w:lvl>
    <w:lvl w:ilvl="8">
      <w:start w:val="1"/>
      <w:numFmt w:val="lowerRoman"/>
      <w:lvlText w:val="%9."/>
      <w:lvlJc w:val="right"/>
      <w:pPr>
        <w:ind w:left="5170" w:hanging="480"/>
      </w:pPr>
    </w:lvl>
  </w:abstractNum>
  <w:abstractNum w:abstractNumId="4" w15:restartNumberingAfterBreak="0">
    <w:nsid w:val="2AE1238E"/>
    <w:multiLevelType w:val="multilevel"/>
    <w:tmpl w:val="48F2E436"/>
    <w:lvl w:ilvl="0">
      <w:start w:val="1"/>
      <w:numFmt w:val="decimal"/>
      <w:lvlText w:val="%1、"/>
      <w:lvlJc w:val="left"/>
      <w:pPr>
        <w:ind w:left="2715" w:hanging="720"/>
      </w:pPr>
    </w:lvl>
    <w:lvl w:ilvl="1">
      <w:start w:val="1"/>
      <w:numFmt w:val="decimal"/>
      <w:lvlText w:val="%2、"/>
      <w:lvlJc w:val="left"/>
      <w:pPr>
        <w:ind w:left="1920" w:hanging="480"/>
      </w:pPr>
    </w:lvl>
    <w:lvl w:ilvl="2">
      <w:start w:val="1"/>
      <w:numFmt w:val="decimal"/>
      <w:lvlText w:val="%3."/>
      <w:lvlJc w:val="left"/>
      <w:pPr>
        <w:ind w:left="2400" w:hanging="480"/>
      </w:pPr>
      <w:rPr>
        <w:sz w:val="26"/>
        <w:szCs w:val="26"/>
      </w:r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2C44795A"/>
    <w:multiLevelType w:val="hybridMultilevel"/>
    <w:tmpl w:val="4760884A"/>
    <w:lvl w:ilvl="0" w:tplc="0E2AAECA">
      <w:start w:val="3"/>
      <w:numFmt w:val="taiwaneseCountingThousand"/>
      <w:lvlText w:val="（%1）"/>
      <w:lvlJc w:val="left"/>
      <w:pPr>
        <w:ind w:left="1300" w:hanging="780"/>
      </w:pPr>
      <w:rPr>
        <w:rFonts w:hint="default"/>
        <w:lang w:val="en-US"/>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6" w15:restartNumberingAfterBreak="0">
    <w:nsid w:val="2C5E5351"/>
    <w:multiLevelType w:val="hybridMultilevel"/>
    <w:tmpl w:val="AE0A214A"/>
    <w:lvl w:ilvl="0" w:tplc="BB427A7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1785246"/>
    <w:multiLevelType w:val="hybridMultilevel"/>
    <w:tmpl w:val="83106122"/>
    <w:lvl w:ilvl="0" w:tplc="DBEA1F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57592C57"/>
    <w:multiLevelType w:val="multilevel"/>
    <w:tmpl w:val="8B4EB856"/>
    <w:lvl w:ilvl="0">
      <w:start w:val="1"/>
      <w:numFmt w:val="decimal"/>
      <w:lvlText w:val="%1."/>
      <w:lvlJc w:val="left"/>
      <w:pPr>
        <w:ind w:left="1394" w:hanging="480"/>
      </w:pPr>
    </w:lvl>
    <w:lvl w:ilvl="1">
      <w:start w:val="1"/>
      <w:numFmt w:val="decimal"/>
      <w:lvlText w:val="%2."/>
      <w:lvlJc w:val="left"/>
      <w:pPr>
        <w:ind w:left="1874" w:hanging="480"/>
      </w:pPr>
    </w:lvl>
    <w:lvl w:ilvl="2">
      <w:start w:val="1"/>
      <w:numFmt w:val="lowerRoman"/>
      <w:lvlText w:val="%3."/>
      <w:lvlJc w:val="right"/>
      <w:pPr>
        <w:ind w:left="2354" w:hanging="480"/>
      </w:pPr>
    </w:lvl>
    <w:lvl w:ilvl="3">
      <w:start w:val="1"/>
      <w:numFmt w:val="decimal"/>
      <w:lvlText w:val="%4."/>
      <w:lvlJc w:val="left"/>
      <w:pPr>
        <w:ind w:left="2834" w:hanging="480"/>
      </w:pPr>
    </w:lvl>
    <w:lvl w:ilvl="4">
      <w:start w:val="1"/>
      <w:numFmt w:val="decimal"/>
      <w:lvlText w:val="%5、"/>
      <w:lvlJc w:val="left"/>
      <w:pPr>
        <w:ind w:left="3314" w:hanging="480"/>
      </w:pPr>
    </w:lvl>
    <w:lvl w:ilvl="5">
      <w:start w:val="1"/>
      <w:numFmt w:val="lowerRoman"/>
      <w:lvlText w:val="%6."/>
      <w:lvlJc w:val="right"/>
      <w:pPr>
        <w:ind w:left="3794" w:hanging="480"/>
      </w:pPr>
    </w:lvl>
    <w:lvl w:ilvl="6">
      <w:start w:val="1"/>
      <w:numFmt w:val="decimal"/>
      <w:lvlText w:val="%7."/>
      <w:lvlJc w:val="left"/>
      <w:pPr>
        <w:ind w:left="4274" w:hanging="480"/>
      </w:pPr>
    </w:lvl>
    <w:lvl w:ilvl="7">
      <w:start w:val="1"/>
      <w:numFmt w:val="decimal"/>
      <w:lvlText w:val="%8、"/>
      <w:lvlJc w:val="left"/>
      <w:pPr>
        <w:ind w:left="4754" w:hanging="480"/>
      </w:pPr>
    </w:lvl>
    <w:lvl w:ilvl="8">
      <w:start w:val="1"/>
      <w:numFmt w:val="lowerRoman"/>
      <w:lvlText w:val="%9."/>
      <w:lvlJc w:val="right"/>
      <w:pPr>
        <w:ind w:left="5234" w:hanging="480"/>
      </w:pPr>
    </w:lvl>
  </w:abstractNum>
  <w:abstractNum w:abstractNumId="9" w15:restartNumberingAfterBreak="0">
    <w:nsid w:val="5DAF4F0A"/>
    <w:multiLevelType w:val="multilevel"/>
    <w:tmpl w:val="FFB4205A"/>
    <w:lvl w:ilvl="0">
      <w:start w:val="1"/>
      <w:numFmt w:val="decimal"/>
      <w:lvlText w:val="%1."/>
      <w:lvlJc w:val="left"/>
      <w:pPr>
        <w:ind w:left="1330" w:hanging="480"/>
      </w:pPr>
    </w:lvl>
    <w:lvl w:ilvl="1">
      <w:start w:val="1"/>
      <w:numFmt w:val="decim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decim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decimal"/>
      <w:lvlText w:val="%8、"/>
      <w:lvlJc w:val="left"/>
      <w:pPr>
        <w:ind w:left="4690" w:hanging="480"/>
      </w:pPr>
    </w:lvl>
    <w:lvl w:ilvl="8">
      <w:start w:val="1"/>
      <w:numFmt w:val="lowerRoman"/>
      <w:lvlText w:val="%9."/>
      <w:lvlJc w:val="right"/>
      <w:pPr>
        <w:ind w:left="5170" w:hanging="480"/>
      </w:pPr>
    </w:lvl>
  </w:abstractNum>
  <w:abstractNum w:abstractNumId="10" w15:restartNumberingAfterBreak="0">
    <w:nsid w:val="5DFC5C08"/>
    <w:multiLevelType w:val="hybridMultilevel"/>
    <w:tmpl w:val="DBCCA6D4"/>
    <w:lvl w:ilvl="0" w:tplc="996C4746">
      <w:start w:val="2"/>
      <w:numFmt w:val="taiwaneseCountingThousand"/>
      <w:lvlText w:val="（%1）"/>
      <w:lvlJc w:val="left"/>
      <w:pPr>
        <w:ind w:left="1300" w:hanging="78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num w:numId="1">
    <w:abstractNumId w:val="4"/>
  </w:num>
  <w:num w:numId="2">
    <w:abstractNumId w:val="8"/>
  </w:num>
  <w:num w:numId="3">
    <w:abstractNumId w:val="3"/>
  </w:num>
  <w:num w:numId="4">
    <w:abstractNumId w:val="9"/>
  </w:num>
  <w:num w:numId="5">
    <w:abstractNumId w:val="0"/>
  </w:num>
  <w:num w:numId="6">
    <w:abstractNumId w:val="1"/>
  </w:num>
  <w:num w:numId="7">
    <w:abstractNumId w:val="6"/>
  </w:num>
  <w:num w:numId="8">
    <w:abstractNumId w:val="7"/>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F4B"/>
    <w:rsid w:val="00221085"/>
    <w:rsid w:val="0028723D"/>
    <w:rsid w:val="00303ECD"/>
    <w:rsid w:val="0035644E"/>
    <w:rsid w:val="00365689"/>
    <w:rsid w:val="0040249C"/>
    <w:rsid w:val="004678CB"/>
    <w:rsid w:val="005E01E5"/>
    <w:rsid w:val="00701D2E"/>
    <w:rsid w:val="00767B53"/>
    <w:rsid w:val="007A3D50"/>
    <w:rsid w:val="008E07E6"/>
    <w:rsid w:val="00924D68"/>
    <w:rsid w:val="00A76C08"/>
    <w:rsid w:val="00BE3124"/>
    <w:rsid w:val="00BF19F6"/>
    <w:rsid w:val="00C7633F"/>
    <w:rsid w:val="00CF075A"/>
    <w:rsid w:val="00D27F8A"/>
    <w:rsid w:val="00D94F4B"/>
    <w:rsid w:val="00E02394"/>
    <w:rsid w:val="00E25629"/>
    <w:rsid w:val="00EC3B5F"/>
    <w:rsid w:val="00F84E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04D33"/>
  <w15:docId w15:val="{0E3DBB78-6F91-4CD4-B6F2-D4245DF6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701D2E"/>
    <w:pPr>
      <w:tabs>
        <w:tab w:val="center" w:pos="4153"/>
        <w:tab w:val="right" w:pos="8306"/>
      </w:tabs>
      <w:snapToGrid w:val="0"/>
    </w:pPr>
    <w:rPr>
      <w:sz w:val="20"/>
      <w:szCs w:val="20"/>
    </w:rPr>
  </w:style>
  <w:style w:type="character" w:customStyle="1" w:styleId="a7">
    <w:name w:val="頁首 字元"/>
    <w:basedOn w:val="a0"/>
    <w:link w:val="a6"/>
    <w:uiPriority w:val="99"/>
    <w:rsid w:val="00701D2E"/>
    <w:rPr>
      <w:sz w:val="20"/>
      <w:szCs w:val="20"/>
    </w:rPr>
  </w:style>
  <w:style w:type="paragraph" w:styleId="a8">
    <w:name w:val="footer"/>
    <w:basedOn w:val="a"/>
    <w:link w:val="a9"/>
    <w:uiPriority w:val="99"/>
    <w:unhideWhenUsed/>
    <w:rsid w:val="00701D2E"/>
    <w:pPr>
      <w:tabs>
        <w:tab w:val="center" w:pos="4153"/>
        <w:tab w:val="right" w:pos="8306"/>
      </w:tabs>
      <w:snapToGrid w:val="0"/>
    </w:pPr>
    <w:rPr>
      <w:sz w:val="20"/>
      <w:szCs w:val="20"/>
    </w:rPr>
  </w:style>
  <w:style w:type="character" w:customStyle="1" w:styleId="a9">
    <w:name w:val="頁尾 字元"/>
    <w:basedOn w:val="a0"/>
    <w:link w:val="a8"/>
    <w:uiPriority w:val="99"/>
    <w:rsid w:val="00701D2E"/>
    <w:rPr>
      <w:sz w:val="20"/>
      <w:szCs w:val="20"/>
    </w:rPr>
  </w:style>
  <w:style w:type="paragraph" w:styleId="aa">
    <w:name w:val="List Paragraph"/>
    <w:basedOn w:val="a"/>
    <w:uiPriority w:val="34"/>
    <w:qFormat/>
    <w:rsid w:val="00701D2E"/>
    <w:pPr>
      <w:ind w:leftChars="200" w:left="480"/>
    </w:pPr>
    <w:rPr>
      <w:rFonts w:asciiTheme="minorHAnsi"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劉玫君</dc:creator>
  <cp:lastModifiedBy>user</cp:lastModifiedBy>
  <cp:revision>11</cp:revision>
  <dcterms:created xsi:type="dcterms:W3CDTF">2024-05-03T03:07:00Z</dcterms:created>
  <dcterms:modified xsi:type="dcterms:W3CDTF">2025-05-21T06:33:00Z</dcterms:modified>
</cp:coreProperties>
</file>